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C6" w:rsidRPr="00BF19C6" w:rsidRDefault="00BF19C6" w:rsidP="00BF19C6">
      <w:pPr>
        <w:pStyle w:val="Kop1"/>
        <w:shd w:val="clear" w:color="auto" w:fill="FFFFFF"/>
        <w:jc w:val="both"/>
        <w:rPr>
          <w:rFonts w:ascii="titillium web" w:hAnsi="titillium web"/>
          <w:b w:val="0"/>
          <w:bCs w:val="0"/>
          <w:color w:val="777777"/>
          <w:sz w:val="55"/>
          <w:szCs w:val="55"/>
          <w:lang w:val="nl-BE"/>
        </w:rPr>
      </w:pPr>
      <w:bookmarkStart w:id="0" w:name="_GoBack"/>
      <w:r w:rsidRPr="00BF19C6">
        <w:rPr>
          <w:rFonts w:ascii="titillium web" w:hAnsi="titillium web"/>
          <w:b w:val="0"/>
          <w:bCs w:val="0"/>
          <w:color w:val="777777"/>
          <w:sz w:val="55"/>
          <w:szCs w:val="55"/>
          <w:lang w:val="nl-BE"/>
        </w:rPr>
        <w:t>Zweden (Overeenkomst van 05.02.1991)</w:t>
      </w:r>
    </w:p>
    <w:p w:rsidR="00BF19C6" w:rsidRDefault="00BF19C6" w:rsidP="00BF19C6">
      <w:pPr>
        <w:jc w:val="both"/>
        <w:rPr>
          <w:rFonts w:ascii="Times New Roman" w:hAnsi="Times New Roman"/>
          <w:sz w:val="24"/>
          <w:szCs w:val="24"/>
        </w:rPr>
      </w:pPr>
      <w:r>
        <w:rPr>
          <w:rFonts w:ascii="titillium web" w:hAnsi="titillium web"/>
          <w:color w:val="444444"/>
          <w:sz w:val="20"/>
          <w:szCs w:val="20"/>
        </w:rPr>
        <w:br/>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Zwaar"/>
          <w:rFonts w:ascii="titillium web" w:hAnsi="titillium web"/>
          <w:color w:val="444444"/>
          <w:sz w:val="20"/>
          <w:szCs w:val="20"/>
          <w:lang w:val="nl-BE"/>
        </w:rPr>
        <w:t>Zweden (Overeenkomst van 05.02.1991)</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Overeenkomst tussen het Koninkrijk België en het Koninkrijk Zweden tot het vermijden van dubbele belasting en tot het voorkomen van het ontgaan van belasting inzake belastingen naar het inkomen en naar het vermogen.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F19C6" w:rsidTr="00BF19C6">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BF19C6" w:rsidRPr="00BF19C6" w:rsidRDefault="00BF19C6" w:rsidP="00BF19C6">
            <w:pPr>
              <w:pStyle w:val="Normaalweb"/>
              <w:jc w:val="both"/>
              <w:rPr>
                <w:lang w:val="nl-BE"/>
              </w:rPr>
            </w:pPr>
            <w:r w:rsidRPr="00BF19C6">
              <w:rPr>
                <w:lang w:val="nl-BE"/>
              </w:rPr>
              <w:t>Goedkeuringswet: 26.01.1993</w:t>
            </w:r>
          </w:p>
          <w:p w:rsidR="00BF19C6" w:rsidRPr="00BF19C6" w:rsidRDefault="00BF19C6" w:rsidP="00BF19C6">
            <w:pPr>
              <w:pStyle w:val="Normaalweb"/>
              <w:jc w:val="both"/>
              <w:rPr>
                <w:lang w:val="nl-BE"/>
              </w:rPr>
            </w:pPr>
            <w:r w:rsidRPr="00BF19C6">
              <w:rPr>
                <w:lang w:val="nl-BE"/>
              </w:rPr>
              <w:t>Overeenkomst ondertekend op 05.02.1991</w:t>
            </w:r>
          </w:p>
          <w:p w:rsidR="00BF19C6" w:rsidRPr="00BF19C6" w:rsidRDefault="00BF19C6" w:rsidP="00BF19C6">
            <w:pPr>
              <w:pStyle w:val="Normaalweb"/>
              <w:jc w:val="both"/>
              <w:rPr>
                <w:lang w:val="nl-BE"/>
              </w:rPr>
            </w:pPr>
            <w:r w:rsidRPr="00BF19C6">
              <w:rPr>
                <w:lang w:val="nl-BE"/>
              </w:rPr>
              <w:t> </w:t>
            </w:r>
          </w:p>
          <w:p w:rsidR="00BF19C6" w:rsidRPr="00BF19C6" w:rsidRDefault="00BF19C6" w:rsidP="00BF19C6">
            <w:pPr>
              <w:pStyle w:val="Normaalweb"/>
              <w:jc w:val="both"/>
              <w:rPr>
                <w:lang w:val="nl-BE"/>
              </w:rPr>
            </w:pPr>
            <w:r w:rsidRPr="00BF19C6">
              <w:rPr>
                <w:lang w:val="nl-BE"/>
              </w:rPr>
              <w:t>In werking getreden op 24.02.1993</w:t>
            </w:r>
          </w:p>
          <w:p w:rsidR="00BF19C6" w:rsidRPr="00BF19C6" w:rsidRDefault="00BF19C6" w:rsidP="00BF19C6">
            <w:pPr>
              <w:pStyle w:val="Normaalweb"/>
              <w:jc w:val="both"/>
              <w:rPr>
                <w:lang w:val="nl-BE"/>
              </w:rPr>
            </w:pPr>
            <w:r w:rsidRPr="00BF19C6">
              <w:rPr>
                <w:lang w:val="nl-BE"/>
              </w:rPr>
              <w:t> </w:t>
            </w:r>
          </w:p>
          <w:p w:rsidR="00BF19C6" w:rsidRPr="00BF19C6" w:rsidRDefault="00BF19C6" w:rsidP="00BF19C6">
            <w:pPr>
              <w:pStyle w:val="Normaalweb"/>
              <w:jc w:val="both"/>
              <w:rPr>
                <w:lang w:val="nl-BE"/>
              </w:rPr>
            </w:pPr>
            <w:r w:rsidRPr="00BF19C6">
              <w:rPr>
                <w:lang w:val="nl-BE"/>
              </w:rPr>
              <w:t>Verschenen in Belgisch Staatsblad: 27.02.1993</w:t>
            </w:r>
          </w:p>
          <w:p w:rsidR="00BF19C6" w:rsidRPr="00BF19C6" w:rsidRDefault="00BF19C6" w:rsidP="00BF19C6">
            <w:pPr>
              <w:pStyle w:val="Normaalweb"/>
              <w:jc w:val="both"/>
              <w:rPr>
                <w:lang w:val="nl-BE"/>
              </w:rPr>
            </w:pPr>
            <w:r w:rsidRPr="00BF19C6">
              <w:rPr>
                <w:lang w:val="nl-BE"/>
              </w:rPr>
              <w:t> </w:t>
            </w:r>
          </w:p>
          <w:p w:rsidR="00BF19C6" w:rsidRPr="00BF19C6" w:rsidRDefault="00BF19C6" w:rsidP="00BF19C6">
            <w:pPr>
              <w:pStyle w:val="Normaalweb"/>
              <w:jc w:val="both"/>
              <w:rPr>
                <w:lang w:val="nl-BE"/>
              </w:rPr>
            </w:pPr>
            <w:r w:rsidRPr="00BF19C6">
              <w:rPr>
                <w:lang w:val="nl-BE"/>
              </w:rPr>
              <w:t>Toepassing vanaf:</w:t>
            </w:r>
          </w:p>
          <w:p w:rsidR="00BF19C6" w:rsidRPr="00BF19C6" w:rsidRDefault="00BF19C6" w:rsidP="00BF19C6">
            <w:pPr>
              <w:pStyle w:val="Normaalweb"/>
              <w:jc w:val="both"/>
              <w:rPr>
                <w:lang w:val="nl-BE"/>
              </w:rPr>
            </w:pPr>
            <w:r w:rsidRPr="00BF19C6">
              <w:rPr>
                <w:lang w:val="nl-BE"/>
              </w:rPr>
              <w:t>- Bronbelasting: 01.01.1991</w:t>
            </w:r>
          </w:p>
          <w:p w:rsidR="00BF19C6" w:rsidRPr="00BF19C6" w:rsidRDefault="00BF19C6" w:rsidP="00BF19C6">
            <w:pPr>
              <w:pStyle w:val="Normaalweb"/>
              <w:jc w:val="both"/>
              <w:rPr>
                <w:lang w:val="nl-BE"/>
              </w:rPr>
            </w:pPr>
            <w:r w:rsidRPr="00BF19C6">
              <w:rPr>
                <w:lang w:val="nl-BE"/>
              </w:rPr>
              <w:t>- Andere belastingen: 31.12.1990</w:t>
            </w:r>
          </w:p>
          <w:p w:rsidR="00BF19C6" w:rsidRPr="00BF19C6" w:rsidRDefault="00BF19C6" w:rsidP="00BF19C6">
            <w:pPr>
              <w:pStyle w:val="Normaalweb"/>
              <w:jc w:val="both"/>
              <w:rPr>
                <w:lang w:val="nl-BE"/>
              </w:rPr>
            </w:pPr>
            <w:r w:rsidRPr="00BF19C6">
              <w:rPr>
                <w:lang w:val="nl-BE"/>
              </w:rPr>
              <w:t> </w:t>
            </w:r>
          </w:p>
          <w:p w:rsidR="00BF19C6" w:rsidRPr="00BF19C6" w:rsidRDefault="00BF19C6" w:rsidP="00BF19C6">
            <w:pPr>
              <w:pStyle w:val="Normaalweb"/>
              <w:jc w:val="both"/>
              <w:rPr>
                <w:lang w:val="nl-BE"/>
              </w:rPr>
            </w:pPr>
            <w:r w:rsidRPr="00BF19C6">
              <w:rPr>
                <w:lang w:val="nl-BE"/>
              </w:rPr>
              <w:t>Bull. 727</w:t>
            </w:r>
          </w:p>
          <w:p w:rsidR="00BF19C6" w:rsidRPr="00BF19C6" w:rsidRDefault="00BF19C6" w:rsidP="00BF19C6">
            <w:pPr>
              <w:pStyle w:val="Normaalweb"/>
              <w:jc w:val="both"/>
              <w:rPr>
                <w:lang w:val="nl-BE"/>
              </w:rPr>
            </w:pPr>
            <w:r w:rsidRPr="00BF19C6">
              <w:rPr>
                <w:lang w:val="nl-BE"/>
              </w:rPr>
              <w:t> </w:t>
            </w:r>
          </w:p>
          <w:p w:rsidR="00BF19C6" w:rsidRPr="00BF19C6" w:rsidRDefault="00BF19C6" w:rsidP="00BF19C6">
            <w:pPr>
              <w:pStyle w:val="Normaalweb"/>
              <w:jc w:val="both"/>
              <w:rPr>
                <w:lang w:val="nl-BE"/>
              </w:rPr>
            </w:pPr>
            <w:hyperlink r:id="rId5" w:history="1">
              <w:r w:rsidRPr="00BF19C6">
                <w:rPr>
                  <w:rStyle w:val="Hyperlink"/>
                  <w:color w:val="663399"/>
                  <w:u w:val="none"/>
                  <w:lang w:val="nl-BE"/>
                </w:rPr>
                <w:t>http://www.dekamer.be/digidoc/DPS/K2335/K23351710/K23351710.pdf</w:t>
              </w:r>
            </w:hyperlink>
          </w:p>
          <w:p w:rsidR="00BF19C6" w:rsidRPr="00BF19C6" w:rsidRDefault="00BF19C6" w:rsidP="00BF19C6">
            <w:pPr>
              <w:pStyle w:val="Normaalweb"/>
              <w:jc w:val="both"/>
              <w:rPr>
                <w:lang w:val="nl-BE"/>
              </w:rPr>
            </w:pPr>
            <w:r w:rsidRPr="00BF19C6">
              <w:rPr>
                <w:lang w:val="nl-BE"/>
              </w:rPr>
              <w:t> </w:t>
            </w:r>
          </w:p>
        </w:tc>
      </w:tr>
    </w:tbl>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xml:space="preserve">HOOFDSTUK I. </w:t>
      </w:r>
      <w:r w:rsidRPr="00BF19C6">
        <w:rPr>
          <w:rFonts w:ascii="titillium web" w:hAnsi="titillium web"/>
          <w:color w:val="444444"/>
          <w:sz w:val="20"/>
          <w:szCs w:val="20"/>
          <w:lang w:val="nl-BE"/>
        </w:rPr>
        <w:softHyphen/>
        <w:t xml:space="preserve"> Werkingssfeer van de Overeenkomst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 Personen op wie de overeenkomst van toepassing is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 Belastingen waarop de overeenkomst van toepassing is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Deze Overeenkomst is van toepassing op belastingen naar het inkomen en naar het vermogen die, ongeacht de wijze van heffing, worden geheven ten behoeve van een overeenkomstsluitende Staat, van de staatkundige onderdelen of plaatselijke gemeenschappen daarvan.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§3. De bestaande belastingen waarop de Overeenkomst van toepassing is, zijn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in België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de personenbelasting;</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2° de vennootschapsbelasting;</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3° de rechtspersonenbelasting;</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4° de belasting der niet</w:t>
      </w:r>
      <w:r w:rsidRPr="00BF19C6">
        <w:rPr>
          <w:rFonts w:ascii="titillium web" w:hAnsi="titillium web"/>
          <w:color w:val="444444"/>
          <w:sz w:val="20"/>
          <w:szCs w:val="20"/>
          <w:lang w:val="nl-BE"/>
        </w:rPr>
        <w:softHyphen/>
        <w:t>verblijfhouders;</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5° de met de personenbelasting gelijkgestelde bijzondere heffing, met inbegrip van de voorheffingen, de opdeciemen en opcentiemen op die belastingen en voorheffingen, alsmede de aanvullende belastingen op de personenbelasting;</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(hierna te noemen " Belgische belasting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in Zweden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de staatsbelasting op het inkomen (den statliga inkomstskatten), met inbegrip van de belasting op de lonen van zeelieden (sjömansskatten) en de belasting op dividenden van aandelen (kupongskatten);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2° de belasting op inkomsten van artiesten en sportbeoefenaars (bevillningsavgiften för vissa offentliga föreställningar);</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3° de gemeentebelasting op het inkomen (kommunalskatten);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4° de belasting op de onroerende eigendom (fastighetsskatten):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5° de staatsbelasting op het vermogen (den statliga förmögenhetsskatten);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(hierna te noemen " Zweedse belasting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HOOFDSTUK II. </w:t>
      </w:r>
      <w:r w:rsidRPr="00BF19C6">
        <w:rPr>
          <w:rFonts w:ascii="titillium web" w:hAnsi="titillium web"/>
          <w:color w:val="444444"/>
          <w:sz w:val="20"/>
          <w:szCs w:val="20"/>
          <w:lang w:val="nl-BE"/>
        </w:rPr>
        <w:softHyphen/>
        <w:t xml:space="preserve"> Begripsbepalingen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3 Algemene bepalingen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Voor de toepassing van deze Overeenkomst, tenzij het zinsverband anders vereist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1° betekent de uitdrukking " België " het Koninkrijk België; in aardrijkskundig verband gebruikt betekent zij het nationale grondgebied, de territoriale zee en elk ander gebied in zee waar België, in overeenstemming met het internationale recht, soevereine rechten of rechtsmacht uitoefent:</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eersteregel1"/>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2° betekent de uitdrukking " Zweden " het Koninkrijk Zweden; in aardrijkskundig verband gebruikt betekent zij het nationale grondgebied, de territoriale zee en elk ander gebied in zee waar Zweden, in overeenstemming met het internationale recht, soevereine rechten of rechtsmacht uitoefent;</w:t>
      </w:r>
    </w:p>
    <w:p w:rsidR="00BF19C6" w:rsidRPr="00BF19C6" w:rsidRDefault="00BF19C6" w:rsidP="00BF19C6">
      <w:pPr>
        <w:pStyle w:val="opmaakprofielverdana85ptcursiefuitvullenlinks125cmeerste"/>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betekenen de uitdrukkingen " een overeenkomstsluitende Staat " en " de andere overeenkomstsluitende Staat ", België of Zweden, al naar het zinsverband vereist;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omvat de uitdrukking " persoon " een natuurlijke persoon, een vennootschap en elke andere vereniging van personen;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 betekent de uitdrukking " vennootschap " elke rechtspersoon of elke eenheid die in de Staat waarvan zij inwoner is voor de belastingheffing als een rechtspersoon wordt behandeld;</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g) betekent de uitdrukking " bevoegde autoriteit "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1° in België, de Directeur</w:t>
      </w:r>
      <w:r w:rsidRPr="00BF19C6">
        <w:rPr>
          <w:rFonts w:ascii="titillium web" w:hAnsi="titillium web"/>
          <w:color w:val="444444"/>
          <w:sz w:val="20"/>
          <w:szCs w:val="20"/>
          <w:lang w:val="nl-BE"/>
        </w:rPr>
        <w:softHyphen/>
        <w:t>generaal der directe belastingen, en</w:t>
      </w:r>
    </w:p>
    <w:p w:rsidR="00BF19C6" w:rsidRPr="00BF19C6" w:rsidRDefault="00BF19C6" w:rsidP="00BF19C6">
      <w:pPr>
        <w:pStyle w:val="opmaakprofielverdana85ptuitvullenlinks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2° in Zweden, de Minister van Financiën, zijn behoorlijk gemachtigde vertegenwoordiger of de autoriteit die voor de toepassing van de Overeenkomst als de bevoegde autoriteit is aangeduid.</w:t>
      </w:r>
    </w:p>
    <w:p w:rsidR="00BF19C6" w:rsidRPr="00BF19C6" w:rsidRDefault="00BF19C6" w:rsidP="00BF19C6">
      <w:pPr>
        <w:pStyle w:val="opmaakprofielverdana85ptuitvullenlinks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4 Inwoner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maar ze omvat niet personen die in die Staat enkel ter zake van inkomsten uit in die Staat gelegen bronnen of ter zake van aldaar gelegen vermogen aan belasting zijn onderworpen.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Die uitdrukking betekent echter ook in Zweden, de personenvennootschappen die hun plaats van leiding in die Staat hebben, maar slechts in zoverre als het inkomen dat zij verkrijgen of het vermogen dat zij bezitten, in Zweden te hunnen name of ten name van hun vennoten aan belasting is onderworpen zoals het inkomen of het vermogen van een inwoner.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Indien een natuurlijke persoon ingevolge de bepalingen van paragraaf 1 inwoner van beide overeenkomstsluitende Staten is, wordt zijn toestand op de volgende wijze geregeld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c) indien hij in beide Staten of in geen van beide gewoonlijk verblijft, wordt hij geacht inwoner te zijn van de Staat waarvan hij onderdaan is;</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 indien hij onderdaan is van beide Staten of van geen van beide, regelen de bevoegde autoriteiten van de overeenkomstsluitende Staten de aangelegenheid in onderlinge overeenstemming.</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5 Vaste inrichting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Voor de toepassing van deze Overeenkomst betekent de uitdrukking " vaste inrichting " een vaste bedrijfsinrichting met behulp waarvan de werkzaamheden van een onderneming geheel of gedeeltelijk worden uitgeoefend.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uitdrukking " vaste inrichting " omvat in het bijzonder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een plaats waar leiding wordt gegeven;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een filiaal;</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een kantoor;</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 een fabriek;</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e) een werkplaats, 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f) een mijn, een olie</w:t>
      </w:r>
      <w:r w:rsidRPr="00BF19C6">
        <w:rPr>
          <w:rFonts w:ascii="titillium web" w:hAnsi="titillium web"/>
          <w:color w:val="444444"/>
          <w:sz w:val="20"/>
          <w:szCs w:val="20"/>
          <w:lang w:val="nl-BE"/>
        </w:rPr>
        <w:softHyphen/>
        <w:t xml:space="preserve"> of gasbron, een steengroeve of enige andere plaats waar natuurlijke rijkdommen worden gewonnen of geëxploiteerd.</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plaats van uitvoering van een bouwwerk of van constructiewerkzaamheden is slechts dan een vaste inrichting indien de duur daarvan twaalf maanden overschrijdt.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Niettegenstaande de voorgaande bepalingen van dit artikel wordt een vaste inrichting niet aanwezig geacht indien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gebruik wordt gemaakt van inrichtingen, uitsluitend voor de opslag, uitstalling of aflevering van aan de onderneming toebehorende goederen;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een voorraad van aan de onderneming toebehorende goederen wordt aangehouden, uitsluitend voor de opslag, uitstalling of aflevering;</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een voorraad van aan de onderneming toebehorende goederen wordt aangehouden, uitsluitend voor de bewerking of verwerking door een andere onderneming;</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 een vaste bedrijfsinrichting wordt aangehouden, uitsluitend om voor de onderneming goederen aan te kopen of inlichtingen in te winnen;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5. Indien een persoon </w:t>
      </w:r>
      <w:r w:rsidRPr="00BF19C6">
        <w:rPr>
          <w:rFonts w:ascii="titillium web" w:hAnsi="titillium web"/>
          <w:color w:val="444444"/>
          <w:sz w:val="20"/>
          <w:szCs w:val="20"/>
          <w:lang w:val="nl-BE"/>
        </w:rPr>
        <w:softHyphen/>
        <w:t xml:space="preserve"> niet zijnde een onafhankelijke vertegenwoordiger op wie paragraaf 6 van toepassing is </w:t>
      </w:r>
      <w:r w:rsidRPr="00BF19C6">
        <w:rPr>
          <w:rFonts w:ascii="titillium web" w:hAnsi="titillium web"/>
          <w:color w:val="444444"/>
          <w:sz w:val="20"/>
          <w:szCs w:val="20"/>
          <w:lang w:val="nl-BE"/>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7. Niettegenstaande de bepalingen van paragraaf 6 wordt een verzekeringsonderneming van een overeenkomstsluitende Staat beschouwd in de andere overeenkomstsluitende Staat een vaste inrichting te bezitten indien zij in die andere Staat premies int of aldaar gelegen risico's verzekert, door middel van een agent die een onafhankelijk statuut geniet en die een machtiging bezit om namens de onderneming overeenkomsten af te sluiten en dit recht gewoonlijk uitoefent.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HOOFDSTUK III. </w:t>
      </w:r>
      <w:r w:rsidRPr="00BF19C6">
        <w:rPr>
          <w:rFonts w:ascii="titillium web" w:hAnsi="titillium web"/>
          <w:color w:val="444444"/>
          <w:sz w:val="20"/>
          <w:szCs w:val="20"/>
          <w:lang w:val="nl-BE"/>
        </w:rPr>
        <w:softHyphen/>
        <w:t xml:space="preserve"> Belastingheffing naar het inkomen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6 Inkomsten uit onroerende goederen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Inkomsten die een inwoner van een overeenkomstsluitende Staat verkrijgt uit in de andere overeenkomstsluitende Staat gelegen onroerende goederen (inkomsten uit landbouw</w:t>
      </w:r>
      <w:r w:rsidRPr="00BF19C6">
        <w:rPr>
          <w:rFonts w:ascii="titillium web" w:hAnsi="titillium web"/>
          <w:color w:val="444444"/>
          <w:sz w:val="20"/>
          <w:szCs w:val="20"/>
          <w:lang w:val="nl-BE"/>
        </w:rPr>
        <w:softHyphen/>
        <w:t xml:space="preserve"> of bosbedrijven daaronder begrepen) mogen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BF19C6">
        <w:rPr>
          <w:rFonts w:ascii="titillium web" w:hAnsi="titillium web"/>
          <w:color w:val="444444"/>
          <w:sz w:val="20"/>
          <w:szCs w:val="20"/>
          <w:lang w:val="nl-BE"/>
        </w:rPr>
        <w:softHyphen/>
        <w:t xml:space="preserve"> en bosbedrijven, gebouwde onroerende goederen,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bepalingen van paragraaf 1 zijn van toepassing op inkomsten verkregen uit de rechtstreekse exploitatie of het rechtstreekse genot, uit het verhuren of verpachten, of uit elke andere vorm van exploitatie van onroerende goederen.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7 Ondernemingswinst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a) Bij ontstentenis van een regelmatige boekhouding of andere afdoende gegevens die het mogelijk maken het bedrag te bepalen van de winst van een onderneming van een overeenkomstsluitende Staat, die aan haar in de andere overeenkomstsluitende Staat gelegen vaste inrichting kan worden toegerekend, mag de belasting in die andere Staat met name worden gevestigd op een forfaitair winstbedrag dat overeenkomstig de wetgeving van die Staat wordt bepaald met inachtneming van de normale winst van soortgelijke ondernemingen van diezelfde Staat die dezelfde of soortgelijke werkzaamheden onder dezelfde of soortgelijke omstandigheden uitoefenen. Dat forfaitair bedrag mag, wanneer het een verzekeringsonderneming betreft, worden bepaald door middel van de brutopremies die de onderneming door tussenkomst van die vaste inrichting heeft ontvangen.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BF19C6" w:rsidRPr="00BF19C6" w:rsidRDefault="00BF19C6" w:rsidP="00BF19C6">
      <w:pPr>
        <w:pStyle w:val="opmaakprofielverdana85ptuitvulleneersteregel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5. Geen winst wordt aan een vaste inrichting toegerekend enkel op grond van aankoop door die vaste inrichting van goederen voor de onderneming.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7. Indien in de winst inkomstenbestanddelen zijn begrepen die afzonderlijk in andere artikelen van deze Overeenkomst worden behandeld, worden de bepalingen van die artikelen niet aangetast door de bepalingen van dit artikel.</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8 Zee</w:t>
      </w:r>
      <w:r w:rsidRPr="00BF19C6">
        <w:rPr>
          <w:rFonts w:ascii="titillium web" w:hAnsi="titillium web"/>
          <w:color w:val="444444"/>
          <w:sz w:val="20"/>
          <w:szCs w:val="20"/>
          <w:lang w:val="nl-BE"/>
        </w:rPr>
        <w:softHyphen/>
        <w:t>en luchtvaart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Winst uit de exploitatie van schepen of luchtvaartuigen in internationaal verkeer is slechts belastbaar in de overeenkomstsluitende Staat waar de plaats van de werkelijke leiding van de onderneming is gelegen.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bepalingen van paragraaf 1 zijn ook van toepassing op winst verkregen uit de deelneming in een pool, een gemeenschappelijk bedrijf of een internationaal bedrijfslichaam.</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Met betrekking tot winst verkregen door het Deense, Noorse en Zweedse luchtvaartconsortium, bekend onder de naam " Scandinavian Airlines System (SAS) ", zijn de bepalingen van de paragrafen 1 en 3 slechts van toepassing op het gedeelte van de winst dat evenredig is aan de deelneming van " AB Aerotransport (ABA) ", de Zweedse partner van " Scandinavian Airlines System (SAS) ", in dat Consortium.</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9 Afhankelijke ondernemingen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Indien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een onderneming van een overeenkomstsluitende Staat onmiddellijk of middellijk deelneemt aan de leiding van, aan het toezicht op, dan wel in de financiering van een onderneming van de andere overeenkomstsluitende Staat, of</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dezelfde personen onmiddellijk of middellijk deelnemen aan de leiding van, aan het toezicht op, dan wel aan de financiering van een onderneming van een overeenkomstsluitende Staat en van een onderneming van de andere overeenkomstsluitende Staat,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10 Dividenden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Dividenden betaald door een vennootschap die inwoner is van een overeenkomstsluitende Staat aan een inwoner van de andere overeenkomstsluitende Staat, mogen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5 % van het brutobedrag van de dividenden indien de uiteindelijk gerechtigde een vennootschap is die onmiddellijk ten minste 25 % bezit van het kapitaal van de vennootschap die de dividenden betaalt: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15 % van het brutobedrag van de dividenden in alle andere gevallen.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Subparagraaf a) van het voorgaande lid is niet van toepassing indien de uiteindelijk gerechtigde tot de dividenden een personenvennootschap is die haar plaats van leiding in Zweden heeft.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Deze paragraaf laat onverlet de belastingheffing van de vennootschap ter zake van de winst waaruit de dividenden worden betaald.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3. De uitdrukking " dividenden ",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Deze uitdrukking betekent ook inkomsten </w:t>
      </w:r>
      <w:r w:rsidRPr="00BF19C6">
        <w:rPr>
          <w:rFonts w:ascii="titillium web" w:hAnsi="titillium web"/>
          <w:color w:val="444444"/>
          <w:sz w:val="20"/>
          <w:szCs w:val="20"/>
          <w:lang w:val="nl-BE"/>
        </w:rPr>
        <w:softHyphen/>
        <w:t xml:space="preserve"> zelfs indien zij worden toegekend in de vorm van interest </w:t>
      </w:r>
      <w:r w:rsidRPr="00BF19C6">
        <w:rPr>
          <w:rFonts w:ascii="titillium web" w:hAnsi="titillium web"/>
          <w:color w:val="444444"/>
          <w:sz w:val="20"/>
          <w:szCs w:val="20"/>
          <w:lang w:val="nl-BE"/>
        </w:rPr>
        <w:softHyphen/>
        <w:t xml:space="preserve"> die belastbaar zijn als inkomsten van belegde kapitalen van vennoten in vennootschappen, niet zijnde vennootschappen op aandelen, die inwoner zijn van België.</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BF19C6">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de andere Staat gelegen vaste inrichting of vaste basis, noch de niet</w:t>
      </w:r>
      <w:r w:rsidRPr="00BF19C6">
        <w:rPr>
          <w:rFonts w:ascii="titillium web" w:hAnsi="titillium web"/>
          <w:color w:val="444444"/>
          <w:sz w:val="20"/>
          <w:szCs w:val="20"/>
          <w:lang w:val="nl-BE"/>
        </w:rPr>
        <w:softHyphen/>
        <w:t>uitgedeelde winst van de vennootschap onderwerpen aan een belasting op niet</w:t>
      </w:r>
      <w:r w:rsidRPr="00BF19C6">
        <w:rPr>
          <w:rFonts w:ascii="titillium web" w:hAnsi="titillium web"/>
          <w:color w:val="444444"/>
          <w:sz w:val="20"/>
          <w:szCs w:val="20"/>
          <w:lang w:val="nl-BE"/>
        </w:rPr>
        <w:softHyphen/>
        <w:t>uitgedeelde winst, zelfs indien de betaalde dividenden of de niet</w:t>
      </w:r>
      <w:r w:rsidRPr="00BF19C6">
        <w:rPr>
          <w:rFonts w:ascii="titillium web" w:hAnsi="titillium web"/>
          <w:color w:val="444444"/>
          <w:sz w:val="20"/>
          <w:szCs w:val="20"/>
          <w:lang w:val="nl-BE"/>
        </w:rPr>
        <w:softHyphen/>
        <w:t>uitgedeelde winst geheel of gedeeltelijk bestaan uit winst of inkomsten die uit die andere Staat afkomstig zijn.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11 Interest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Interest afkomstig uit een overeenkomstsluitende Staat en betaald aan een inwoner van de andere overeenkomstsluitende Staat, mag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 van het brutobedrag van de interest.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§3. Inafwijking van de bepalingen van de paragrafen 1 en 2 mag de interest slechts worden belast in de overeenkomstsluitende Staat waarvan de uiteindelijk gerechtigde inwoner is, wanneer het gaat om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a)</w:t>
      </w:r>
      <w:r w:rsidRPr="00BF19C6">
        <w:rPr>
          <w:rFonts w:ascii="titillium web" w:hAnsi="titillium web"/>
          <w:color w:val="444444"/>
          <w:sz w:val="20"/>
          <w:szCs w:val="20"/>
          <w:lang w:val="nl-BE"/>
        </w:rPr>
        <w:t xml:space="preserve"> interest van handelsschuldvorderingen </w:t>
      </w:r>
      <w:r w:rsidRPr="00BF19C6">
        <w:rPr>
          <w:rFonts w:ascii="titillium web" w:hAnsi="titillium web"/>
          <w:color w:val="444444"/>
          <w:sz w:val="20"/>
          <w:szCs w:val="20"/>
          <w:lang w:val="nl-BE"/>
        </w:rPr>
        <w:softHyphen/>
        <w:t xml:space="preserve"> met inbegrip van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vorderingen vertegenwoordigd door handelspapier </w:t>
      </w:r>
      <w:r w:rsidRPr="00BF19C6">
        <w:rPr>
          <w:rFonts w:ascii="titillium web" w:hAnsi="titillium web"/>
          <w:color w:val="444444"/>
          <w:sz w:val="20"/>
          <w:szCs w:val="20"/>
          <w:lang w:val="nl-BE"/>
        </w:rPr>
        <w:softHyphen/>
        <w:t xml:space="preserve"> wegens termijnbetaling van levering van koopwaar, goederen of diensten door ondernemingen;</w:t>
      </w:r>
    </w:p>
    <w:p w:rsidR="00BF19C6" w:rsidRPr="00BF19C6" w:rsidRDefault="00BF19C6" w:rsidP="00BF19C6">
      <w:pPr>
        <w:pStyle w:val="opmaakprofielverdana85ptve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b)</w:t>
      </w:r>
      <w:r w:rsidRPr="00BF19C6">
        <w:rPr>
          <w:rFonts w:ascii="titillium web" w:hAnsi="titillium web"/>
          <w:color w:val="444444"/>
          <w:sz w:val="20"/>
          <w:szCs w:val="20"/>
          <w:lang w:val="nl-BE"/>
        </w:rPr>
        <w:t> interest van niet door effecten aan toonder vertegenwoordigde leningen van welke aard ook, verstrekt door bankondernemingen;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c)</w:t>
      </w:r>
      <w:r w:rsidRPr="00BF19C6">
        <w:rPr>
          <w:rFonts w:ascii="titillium web" w:hAnsi="titillium web"/>
          <w:color w:val="444444"/>
          <w:sz w:val="20"/>
          <w:szCs w:val="20"/>
          <w:lang w:val="nl-BE"/>
        </w:rPr>
        <w:t> interest van niet in effecten aan toonder verdeelde gelddeposito's bij bankondernemingen, daaronder begrepen openbare kredietinstellingen.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 interest " echter niet de boeten voor laattijdige betaling noch de interest die overeenkomstig artikel 10, § 3, tweede zin, als dividenden wordt behandeld.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BF19C6">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w:t>
      </w:r>
      <w:r w:rsidRPr="00BF19C6">
        <w:rPr>
          <w:rFonts w:ascii="titillium web" w:hAnsi="titillium web"/>
          <w:color w:val="444444"/>
          <w:sz w:val="20"/>
          <w:szCs w:val="20"/>
          <w:lang w:val="nl-BE"/>
        </w:rPr>
        <w:lastRenderedPageBreak/>
        <w:t>uiteindelijk gerechtigde zou zijn overeengekomen, zijn de bepalingen van dit artikel slechts op het laatstbedoelde bedrag van toepassing. In dat geval blijft het daarboven uitgaande deel van de interest belastbaar in de overeenkomstsluitende Staat waaruit de interest afkomstig is, overeenkomstig de wetgeving van die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12 Royalty's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Royalty's afkomstig uit een overeenkomstsluitende Staat en betaald aan een inwoner van de andere overeenkomstsluitende Staat zijn slechts in die andere Staat belastbaar, indien die inwoner de uiteindelijk gerechtigde tot de royalty's is.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uitdrukking " royalty's ", zoals gebezigd in dit artikel, betekent vergoedingen van welke aard ook voor het gebruik van, of voor het recht van gebruik van, een auteursrecht op een werk op het gebied van letterkunde, kunst of wetenschap, daaronder begrepen bioscoopfilms en films of opnamen voor radio en televisie, van een octrooi, een fabrieks</w:t>
      </w:r>
      <w:r w:rsidRPr="00BF19C6">
        <w:rPr>
          <w:rFonts w:ascii="titillium web" w:hAnsi="titillium web"/>
          <w:color w:val="444444"/>
          <w:sz w:val="20"/>
          <w:szCs w:val="20"/>
          <w:lang w:val="nl-BE"/>
        </w:rPr>
        <w:softHyphen/>
        <w:t xml:space="preserve"> of handelsmerk, een tekening, een model, een plan, een geheim recept of een geheime werkwijze, alsmede voor inlichtingen omtrent ervaringen op het gebied van nijverheid, handel of wetenschap.</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bepalingen van paragraaf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Royalty's worden geacht uit een overeenkomstsluitende Staat afkomstig te zijn als de schuldenaar die Staat zelf is, een staatkundig onderdeel, een plaatselijke gemeenschap daarvan of een inwoner van die Staat. Indien evenwel de schuldenaar van de royalty's, ongeacht of hij een inwoner van een overeenkomstsluitende Staat is of niet, in een overeenkomstsluitende Staat een vaste inrichting of een vaste basis heeft waarvoor de overeenkomst uit hoofde waarvan de royalty's verschuldigd zijn werd aangegaan en de royalty's ten laste komen van die vaste inrichting of die vaste basis, worden die royalty's geacht afkomstig te zijn uit de Staat waar de vaste inrichting of de vaste basis is gevestigd.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royalty's belastbaar in de overeenkomstsluitende Staat waaruit de royalty's afkomstig zijn, overeenkomstig de wetgeving van die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13 Vermogenswinst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 Met betrekking tot de hierboven vermelde voordelen verkregen door het consortium " Scandinavian Airlines System (SAS) " is deze bepaling slechts van toepassing op het gedeelte van die voordelen dat evenredig is aan de deelneming van " AB Aerotransport (ABA) ", de Zweedse partner van " Scandinavian Airlines System (SAS) ", in dat consortium.</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Voordelen verkregen uit de vervreemding van alle andere goederen dan die vermeld in de paragrafen 1, 2 en 3, zijn slechts belastbaar in de overeenkomstsluitende Staat waarvan de vervreemder inwoner is.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Niettegenstaande de bepalingen van paragraaf 4 mogen voordelen die een natuurlijke persoon die inwoner is van een overeenkomstsluitende Staat, verkrijgt uit de vervreemding van aandelen van een vennootschap die inwoner is van de andere overeenkomstsluitende Staat, in die andere Staat worden belast indien die natuurlijke persoon onderdaan is van die andere Staat en daarvan inwoner is geweest op enig tijdstip in een tijdvak van vijf jaren dat onmiddellijk de datum van de vervreemding van de aandelen voorafgaat. Deze bepaling is eveneens van toepassing op voordelen verkregen uit de vervreemding van andere rechten op een aandeel in de winst van zulke vennootschap, die volgens de wetgeving van de overeenkomstsluitende Staat waarvan de vennootschap inwoner is, op dezelfde wijze als voordelen uit de vervreemding van aandelen in de belastingheffing worden betrokken.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14 Zelfstandige beroepen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uitdrukking " vrij beroep " omvat in het bijzonder zelfstandige werkzaamheden op het gebied van wetenschap, letterkunde, kunst, opvoeding of onderwijs, alsmede de zelfstandige werkzaamheden van artsen, advocaten, ingenieurs, architecten, tandartsen en accountants.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15 Niet-zelfstandige beroepen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de genieter in de andere Staat verblijft gedurende een tijdvak of tijdvakken die binnen de grenzen van enig tijdvak van twaalf maanden een totaal van 183 dagen niet te boven gaan, 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de beloningen worden betaald door of namens een werkgever die niet inwoner van de andere Staat is, 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de beloningen niet ten laste komen van een vaste inrichting of een vaste basis, die de werkgever in de andere Staat heeft.</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 Indien een inwoner van een overeenkomstsluitende Staat beloningen verkrijgt ter zake van een dienstbetrekking uitgeoefend aan boord van een door het consortium </w:t>
      </w:r>
      <w:r w:rsidRPr="00BF19C6">
        <w:rPr>
          <w:rFonts w:ascii="titillium web" w:hAnsi="titillium web"/>
          <w:color w:val="444444"/>
          <w:sz w:val="20"/>
          <w:szCs w:val="20"/>
          <w:lang w:val="nl-BE"/>
        </w:rPr>
        <w:lastRenderedPageBreak/>
        <w:t>" Scandinavian Airlines System (SAS) " in internationaal verkeer geëxploiteerd luchtvaartuig, zijn die beloningen slechts in die Staat belastbaar.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16 Tantièmes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Tantièmes, presentiegelden en andere soortgelijke beloningen, verkregen door een inwoner van een overeenkomstsluitende Staat in zijn hoedanigheid van zaakvoerder of lid van de raad van bestuur of van toezicht of van een gelijkaardig orgaan van een vennootschap die inwoner is van de andere overeenkomstsluitende Staat, mogen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In het geval van een vennootschap die inwoner is van België zijn deze bepalingen eveneens van toepassing op beloningen verkregen ter zake van de uitoefening van werkzaamheden die volgens de Belgische wetgeving worden behandeld als werkzaamheden van gelijksoortige aard als diegene die worden verricht door een persoon als bedoeld in deze bepalingen.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Beloningen die een persoon als bedoeld in paragraaf 1 van de vennootschap verkrijgt ter zake van de uitoefening van dagelijkse werkzaamheden van bestuur of van technische aard, mogen overeenkomstig de bepalingen van artikel 15, paragraaf 1,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17 Artiesten en sportbeoefenaars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BF19C6">
        <w:rPr>
          <w:rFonts w:ascii="titillium web" w:hAnsi="titillium web"/>
          <w:color w:val="444444"/>
          <w:sz w:val="20"/>
          <w:szCs w:val="20"/>
          <w:lang w:val="nl-BE"/>
        </w:rPr>
        <w:softHyphen/>
        <w:t>, radio</w:t>
      </w:r>
      <w:r w:rsidRPr="00BF19C6">
        <w:rPr>
          <w:rFonts w:ascii="titillium web" w:hAnsi="titillium web"/>
          <w:color w:val="444444"/>
          <w:sz w:val="20"/>
          <w:szCs w:val="20"/>
          <w:lang w:val="nl-BE"/>
        </w:rPr>
        <w:softHyphen/>
        <w:t xml:space="preserve"> of televisieartiest, of musicus, of in de hoedanigheid van sportbeoefenaar,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18 Pensioenen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alsmede renten betaald aan die inwoner, slechts in die Staat belastbaar.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Pensioenen en andere al dan niet periodieke uitkeringen betaald ter uitvoering van de sociale wetgeving van een overeenkomstsluitende Staat, mogen in die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uitdrukking " rente " betekent een vaste som, regelmatig op vaste tijdstippen betaalbaar gedurende het leven of gedurende een vastgesteld of voor vaststelling vatbaar tijdvak, ingevolge een verbintenis tot het doen van betalingen, die tegenover een voldoende en volledige tegenprestatie in geld of geldwaarde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19 Overheidsfuncties</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Die beloningen zijn evenwel slechts in de andere overeenkomstsluitende Staat belastbaar indien de diensten in die Staat worden bewezen en de natuurlijke persoon inwoner van die Staat is, die :</w:t>
      </w:r>
    </w:p>
    <w:p w:rsidR="00BF19C6" w:rsidRPr="00BF19C6" w:rsidRDefault="00BF19C6" w:rsidP="00BF19C6">
      <w:pPr>
        <w:pStyle w:val="opmaakprofielverdana85ptuitvulleneersteregel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onderdaan is van die Staat, of</w:t>
      </w:r>
    </w:p>
    <w:p w:rsidR="00BF19C6" w:rsidRPr="00BF19C6" w:rsidRDefault="00BF19C6" w:rsidP="00BF19C6">
      <w:pPr>
        <w:pStyle w:val="opmaakprofielverdana85ptuitvullenlinks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opmaakprofielverdana85ptuitvullenlinks25cmverkeerd-om04"/>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2° niet uitsluitend met het oog op het bewijzen van de diensten inwoner van die Staat is geworden.</w:t>
      </w:r>
    </w:p>
    <w:p w:rsidR="00BF19C6" w:rsidRPr="00BF19C6" w:rsidRDefault="00BF19C6" w:rsidP="00BF19C6">
      <w:pPr>
        <w:pStyle w:val="opmaakprofielverdana85ptuitvullenlinks25cmverkeerd-om04"/>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Die pensioenen zijn evenwel slechts in de andere overeenkomstsluitende Staat belastbaar indien de natuurlijke persoon inwoner en onderdaan is van die Staat.</w:t>
      </w:r>
    </w:p>
    <w:p w:rsidR="00BF19C6" w:rsidRPr="00BF19C6" w:rsidRDefault="00BF19C6" w:rsidP="00BF19C6">
      <w:pPr>
        <w:pStyle w:val="opmaakprofielverdana85ptuitvulleneersteregel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bepalingen van de artikelen 15 16 en 18, zijn van toepassing op beloningen en pensioenen ter zake van diensten bewezen in het kader van een nijverheids</w:t>
      </w:r>
      <w:r w:rsidRPr="00BF19C6">
        <w:rPr>
          <w:rFonts w:ascii="titillium web" w:hAnsi="titillium web"/>
          <w:color w:val="444444"/>
          <w:sz w:val="20"/>
          <w:szCs w:val="20"/>
          <w:lang w:val="nl-BE"/>
        </w:rPr>
        <w:softHyphen/>
        <w:t xml:space="preserve"> of handelsbedrijf uitgeoefend door een overeenkomstsluitende Staat, of een staatkundig onderdeel of plaatselijke gemeenschap daarvan.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20 Studenten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21 Andere inkomsten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bepaling van paragraaf 1 is niet van toepassing op inkomsten, niet zijnde inkomsten uit onroerende goederen als omschreven in artikel 6, paragraaf 2, indien de genieter van die inkomsten, die inwoner is van een overeenkomstsluitende Staat, in de andere overeenkomstsluitende Staat een nijverheids</w:t>
      </w:r>
      <w:r w:rsidRPr="00BF19C6">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HOOFDSTUK IV. </w:t>
      </w:r>
      <w:r w:rsidRPr="00BF19C6">
        <w:rPr>
          <w:rFonts w:ascii="titillium web" w:hAnsi="titillium web"/>
          <w:color w:val="444444"/>
          <w:sz w:val="20"/>
          <w:szCs w:val="20"/>
          <w:lang w:val="nl-BE"/>
        </w:rPr>
        <w:softHyphen/>
        <w:t xml:space="preserve"> Belastingheffing naar het vermogen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22 Vermogen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1. Vermogen bestaande uit onroerende goederen als omschreven in artikel 6, die een inwoner van een overeenkomstsluitende Staat bezit en die in de andere overeenkomstsluitende Staat zijn gelegen, mag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tot zijn beschikking heeft voor de uitoefening van een zelfstandig beroep, mag in die andere Staat worden belast.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Vermogen bestaande uit schepen en luchtvaartuigen die in internationaal verkeer worden geëxploiteerd alsmede uit roerende goederen die bij de exploitatie daarvan worden gebruikt, is slechts belastbaar in de overeenkomstsluitende Staat waar de plaats van de werkelijke leiding van de onderneming is gelegen.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Vermogen bestaande uit aandelen van een vennootschap die inwoner is van een overeenkomstsluitende Staat, die in het bezit zijn van een natuurlijke persoon die ingevolge de wetgeving van die Staat, wordt geacht inwoner van die Staat te zijn, mag in die Staat worden belast indien de waarde van dat vermogen, bepaald overeenkomstig de belastingwetgeving van de genoemde Staat, 400000 Zweedse kronen of de tegenwaarde in Belgische frank te boven gaat en de som van dat vermogen en van de andere vermogensbestanddelen van die natuurlijke persoon 800 000 Zweedse kronen of de tegenwaarde in Belgische frank te boven gaat. Voor de toepassing van deze paragraaf omvat de uitdrukking " aandelen " andere rechten op een aandeel in de winst van een dergelijke vennootschap.</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Alle andere bestanddelen van het vermogen van een inwoner van een overeenkomstsluitende Staat zijn slechts in die Staat belastbaar.</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HOOFDSTUK V </w:t>
      </w:r>
      <w:r w:rsidRPr="00BF19C6">
        <w:rPr>
          <w:rFonts w:ascii="titillium web" w:hAnsi="titillium web"/>
          <w:color w:val="444444"/>
          <w:sz w:val="20"/>
          <w:szCs w:val="20"/>
          <w:lang w:val="nl-BE"/>
        </w:rPr>
        <w:softHyphen/>
        <w:t xml:space="preserve"> Wijze waarop dubbele belasting wordt vermeden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23</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InBelgië wordt dubbele belasting op de volgende wijze vermeden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a) Indien een inwoner van België inkomsten verkrijgt die, of vermogen bezit dat, ingevolge de bepalingen van deze Overeenkomst, belastbaar zijn, niet zijnde die van artikel 10, paragraaf 2, van artikel 11, paragrafen 2 en 7, en van artikel 12, paragraaf5, inZweden mogen worden belast, stelt België die inkomsten </w:t>
      </w:r>
      <w:r w:rsidRPr="00BF19C6">
        <w:rPr>
          <w:rFonts w:ascii="titillium web" w:hAnsi="titillium web"/>
          <w:color w:val="444444"/>
          <w:sz w:val="20"/>
          <w:szCs w:val="20"/>
          <w:lang w:val="nl-BE"/>
        </w:rPr>
        <w:lastRenderedPageBreak/>
        <w:t>of dat vermogen vrij van belasting maar om het bedrag van de belasting over het overige inkomen of vermogen van die inwoner te berekenen, mag België het belastingtarief toepassen dat van toepassing zou zijn indien die inkomsten of dat vermogen niet zouden zijn vrijgesteld.</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c) hierna, uit interest die belastbaar is ingevolge artikel 11, paragraaf 2 of 7, of uit royalty's die belastbaar zijn ingevolge artikel 12, paragraaf 5, wordt het forfaitaire gedeelte van de buitenlandse belasting waarin de Belgische wetgeving voorziet, op de voorwaarden en tegen het tarief van die wetgeving verrekend met de Belgische belasting op die inkomsten.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Indien een vennootschap die inwoner is van België aandelen bezit van een vennootschap op aandelen die inwoner is van Zweden, worden de dividenden die haar door de laatstbedoelde vennootschap worden betaald en die ingevolge artikel 10, paragraaf2, inZweden mogen worden belast, in België vrijgesteld van de vennootschapsbelasting op de voorwaarden en binnen de grenzen die in de Belgische wetgeving zijn bepaald.</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 Indien verliezen die een door een inwoner van België geëxploiteerde onderneming in een in Zweden gelegen vaste inrichting heeft geleden, volgens de Belgische wetgeving voor de belastingheffing van die onderneming in België werkelijk in mindering van de winst van die onderneming werden gebracht, is de vrijstelling ingevolge a) in België niet van toepassing op de winst van andere belastbare tijdperken die aan die inrichting kunnen worden toegerekend, in zoverre als die winst ook in Zweden door de verrekening van die verliezen van belasting werd vrijgesteld.</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In Zweden wordt dubbele belasting op de volgende wijze vermeden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a)</w:t>
      </w:r>
      <w:r w:rsidRPr="00BF19C6">
        <w:rPr>
          <w:rFonts w:ascii="titillium web" w:hAnsi="titillium web"/>
          <w:color w:val="444444"/>
          <w:sz w:val="20"/>
          <w:szCs w:val="20"/>
          <w:lang w:val="nl-BE"/>
        </w:rPr>
        <w:t> Onder voorbehoud van de bepalingen van c) en d) hierna, indien een inwoner van Zweden inkomsten verkrijgt die ingevolge de artikelen 6 tot21 in België mogen worden belast, vermindert Zweden, onder voorbehoud van de bepalingen van de Zweedse wetgeving (en van elke latere wijziging van die wetgeving die het algemeen grondbeginsel niet zou wijzigen), de belasting die zij over de inkomsten van die inwoner heft, met een bedrag dat gelijk is aan de in België over het inkomen betaalde belasting.</w:t>
      </w:r>
    </w:p>
    <w:p w:rsidR="00BF19C6" w:rsidRPr="00BF19C6" w:rsidRDefault="00BF19C6" w:rsidP="00BF19C6">
      <w:pPr>
        <w:pStyle w:val="opmaakprofielverdana85ptve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b)</w:t>
      </w:r>
      <w:r w:rsidRPr="00BF19C6">
        <w:rPr>
          <w:rFonts w:ascii="titillium web" w:hAnsi="titillium web"/>
          <w:color w:val="444444"/>
          <w:sz w:val="20"/>
          <w:szCs w:val="20"/>
          <w:lang w:val="nl-BE"/>
        </w:rPr>
        <w:t> Onder voorbehoud van de bepalingen van c) hierna, indien een inwoner van Zweden vermogen bezit dat ingevolge artikel22 in België mag worden belast, verleent Zweden een belastingkrediet op de belasting over dat vermogen tot een bedrag dat gelijk is aan de in België over dat vermogen betaalde belasting. Dat krediet mag echter niet hoger zijn dan dat deel van de Zweedse belasting berekend vóór de aftrek van het krediet, dat overeenstemt met het in België belastbare vermogen.</w:t>
      </w:r>
    </w:p>
    <w:p w:rsidR="00BF19C6" w:rsidRPr="00BF19C6" w:rsidRDefault="00BF19C6" w:rsidP="00BF19C6">
      <w:pPr>
        <w:pStyle w:val="opmaakprofielverdana85ptve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c)</w:t>
      </w:r>
      <w:r w:rsidRPr="00BF19C6">
        <w:rPr>
          <w:rFonts w:ascii="titillium web" w:hAnsi="titillium web"/>
          <w:color w:val="444444"/>
          <w:sz w:val="20"/>
          <w:szCs w:val="20"/>
          <w:lang w:val="nl-BE"/>
        </w:rPr>
        <w:t> Indien een inwoner van Zweden inkomsten verkrijgt die, of vermogen bezit dat ingevolge de artikelen 8, 13, paragraaf 3, 19, paragrafen 1 en 2, of 22, paragraaf 3, slechts in België belastbaar zijn, stelt Zweden, onder voorbehoud van de bepalingen van e), die inkomsten of dat vermogen vrij van belasting.</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d)</w:t>
      </w:r>
      <w:r w:rsidRPr="00BF19C6">
        <w:rPr>
          <w:rFonts w:ascii="titillium web" w:hAnsi="titillium web"/>
          <w:color w:val="444444"/>
          <w:sz w:val="20"/>
          <w:szCs w:val="20"/>
          <w:lang w:val="nl-BE"/>
        </w:rPr>
        <w:t> Indien een vennootschap die inwoner is van Zweden aandelen bezit van een vennootschap die inwoner is van België, worden de dividenden die haar door de laatstbedoelde vennootschap worden betaald en die ingevolge artikel 10, paragraaf2, in België mogen worden belast, in Zweden van belasting vrijgesteld op de voorwaarden en binnen de grenzen die in de Zweedse wetgeving zijn bepaald.</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e) Indien een inwoner van Zweden inkomsten of voordelen verkrijgt die, of vermogen bezit dat, ingevolge enige bepaling van de Overeenkomst van Zweedse belasting zijn vrijgesteld, mag Zweden niettemin, om het progressief tarief van de Zweedse belasting over de niet vrijgestelde inkomsten of voordelen of over het niet vrijgestelde vermogen te bepalen, rekening houden met die vrijgestelde inkomsten of voordelen, of met dat vrijgestelde vermogen.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HOOFDSTUK VI. </w:t>
      </w:r>
      <w:r w:rsidRPr="00BF19C6">
        <w:rPr>
          <w:rFonts w:ascii="titillium web" w:hAnsi="titillium web"/>
          <w:color w:val="444444"/>
          <w:sz w:val="20"/>
          <w:szCs w:val="20"/>
          <w:lang w:val="nl-BE"/>
        </w:rPr>
        <w:softHyphen/>
        <w:t xml:space="preserve"> Bijzondere bepalingen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24 Non</w:t>
      </w:r>
      <w:r w:rsidRPr="00BF19C6">
        <w:rPr>
          <w:rFonts w:ascii="titillium web" w:hAnsi="titillium web"/>
          <w:color w:val="444444"/>
          <w:sz w:val="20"/>
          <w:szCs w:val="20"/>
          <w:lang w:val="nl-BE"/>
        </w:rPr>
        <w:softHyphen/>
        <w:t>discriminatie</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uitdrukking " onderdanen " betekent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alle natuurlijke personen die de nationaliteit van een overeenkomstsluitende Staat bezitten;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alle rechtspersonen, personenvennootschappen en verenigingen die hun rechtspositie als zodanig ontlenen aan de wetgeving die in een overeenkomstsluitende Staat van kracht is.</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w:t>
      </w:r>
      <w:r w:rsidRPr="00BF19C6">
        <w:rPr>
          <w:rFonts w:ascii="titillium web" w:hAnsi="titillium web"/>
          <w:color w:val="444444"/>
          <w:sz w:val="20"/>
          <w:szCs w:val="20"/>
          <w:lang w:val="nl-BE"/>
        </w:rPr>
        <w:lastRenderedPageBreak/>
        <w:t>tegemoetkomingen en verminderingen uit hoofde van de gezinstoestand of gezinslasten te verlenen die hij aan zijn eigen inwoners verleent.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Bij toepassing van deze bepaling zijn vennootschappen die inwoner zijn van België in Zweden niet onderworpen aan de belasting op het vermogen zolang die belasting er niet wordt geheven ten laste van gelijkaardige vennootschappen die inwoner zijn van Zweden.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6. Geen enkele bepaling van dit artikel mag als dusdanig worden uitgelegd dat ze België zou beletten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a)</w:t>
      </w:r>
      <w:r w:rsidRPr="00BF19C6">
        <w:rPr>
          <w:rFonts w:ascii="titillium web" w:hAnsi="titillium web"/>
          <w:color w:val="444444"/>
          <w:sz w:val="20"/>
          <w:szCs w:val="20"/>
          <w:lang w:val="nl-BE"/>
        </w:rPr>
        <w:t> het totale bedrag van de winst van een vaste inrichting in België van een vennootschap die inwoner is van Zweden of van een vereniging die haar plaats van werkelijke leiding in Zweden heeft, aan de belasting te onderwerpen tegen het belastingtarief dat door de Belgische wetgeving is bepaald; dit tarief mag echter niet hoger zijn dan het maximumtarief dat van toepassing is op het geheel of een deel van de winsten van vennootschappen die inwoner zijn van België;</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Style w:val="Nadruk"/>
          <w:rFonts w:ascii="titillium web" w:hAnsi="titillium web"/>
          <w:color w:val="444444"/>
          <w:sz w:val="20"/>
          <w:szCs w:val="20"/>
          <w:lang w:val="nl-BE"/>
        </w:rPr>
        <w:t>b)</w:t>
      </w:r>
      <w:r w:rsidRPr="00BF19C6">
        <w:rPr>
          <w:rFonts w:ascii="titillium web" w:hAnsi="titillium web"/>
          <w:color w:val="444444"/>
          <w:sz w:val="20"/>
          <w:szCs w:val="20"/>
          <w:lang w:val="nl-BE"/>
        </w:rPr>
        <w:t> roerende voorheffing te heffen van dividenden uit een deelneming die wezenlijk is verbonden met een in België gevestigde vaste inrichting of vaste basis van een vennootschap die inwoner is van Zweden of van een vereniging die haar plaats van werkelijke leiding in Zweden heeft en als een rechtspersoon in België belastbaar is.</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7. Niettegenstaande de bepalingen van artikel 2 zijn de bepalingen van dit artikel van toepassing op belastingen van elke soort en benaming.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25 Regeling voor onderling overleg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bevoegde autoriteit tracht, indien het verzoekschrift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Zij kunnen in het bijzonder overleg plegen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omtrent de toerekening van winst, verminderingen, verrekeningen en aftrekken van een onderneming van een overeenkomstsluitende Staat aan haar vaste inrichting die in de andere overeenkomstsluitende Staat is gelegen;</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omtrent de toerekening van winst, verminderingen, verrekeningen en aftrekken bij afhankelijke ondernemingen in de zin van artikel 9;</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omtrent de interpretatie van een in de Overeenkomst gebezigde uitdrukking;</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d) omtrent de kwalificatie van bestanddelen van het inkomen of van het vermogen.</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4. De bevoegde autoriteiten van de overeenkomstsluitende Staten plegen onderling overleg omtrent de administratieve maatregelen die voor de uitvoering van de bepalingen van de Overeenkomst nodig zijn en </w:t>
      </w:r>
      <w:r w:rsidRPr="00BF19C6">
        <w:rPr>
          <w:rFonts w:ascii="titillium web" w:hAnsi="titillium web"/>
          <w:color w:val="444444"/>
          <w:sz w:val="20"/>
          <w:szCs w:val="20"/>
          <w:lang w:val="nl-BE"/>
        </w:rPr>
        <w:lastRenderedPageBreak/>
        <w:t xml:space="preserve">met name omtrent de bewijsstukken die de inwoners van elke Staat moeten overleggen om in de andere Staat de in deze Overeenkomst bepaalde belastingvrijstellingen of </w:t>
      </w:r>
      <w:r w:rsidRPr="00BF19C6">
        <w:rPr>
          <w:rFonts w:ascii="titillium web" w:hAnsi="titillium web"/>
          <w:color w:val="444444"/>
          <w:sz w:val="20"/>
          <w:szCs w:val="20"/>
          <w:lang w:val="nl-BE"/>
        </w:rPr>
        <w:softHyphen/>
        <w:t>verminderingen te genieten.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De bevoegde autoriteiten van de overeenkomstsluitende Staten stellen zich rechtstreeks met elkander in verbinding met het oog op de toepassing van de Overeenkomst.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26 Uitwisseling van inlichtingen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In geen geval mogen de bepalingen van § 1 aldus worden uitgelegd dat zij een overeenkomstsluitende Staat de verplichting opleggen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b) bijzonderheden te verstrekken die niet verkrijgbaar zijn volgens de wetgeving of in de normale gang van de administratieve werkzaamheden van die of van de andere overeenkomstsluitende Staat;</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c) inlichtingen te verstrekken die een handels</w:t>
      </w:r>
      <w:r w:rsidRPr="00BF19C6">
        <w:rPr>
          <w:rFonts w:ascii="titillium web" w:hAnsi="titillium web"/>
          <w:color w:val="444444"/>
          <w:sz w:val="20"/>
          <w:szCs w:val="20"/>
          <w:lang w:val="nl-BE"/>
        </w:rPr>
        <w:softHyphen/>
        <w:t>, bedrijfs</w:t>
      </w:r>
      <w:r w:rsidRPr="00BF19C6">
        <w:rPr>
          <w:rFonts w:ascii="titillium web" w:hAnsi="titillium web"/>
          <w:color w:val="444444"/>
          <w:sz w:val="20"/>
          <w:szCs w:val="20"/>
          <w:lang w:val="nl-BE"/>
        </w:rPr>
        <w:softHyphen/>
        <w:t>, nijverheids</w:t>
      </w:r>
      <w:r w:rsidRPr="00BF19C6">
        <w:rPr>
          <w:rFonts w:ascii="titillium web" w:hAnsi="titillium web"/>
          <w:color w:val="444444"/>
          <w:sz w:val="20"/>
          <w:szCs w:val="20"/>
          <w:lang w:val="nl-BE"/>
        </w:rPr>
        <w:softHyphen/>
        <w:t xml:space="preserve"> of beroepsgeheim of een handelswerkwijze zouden onthullen, dan wel inlichtingen waarvan het verstrekken in strijd zou zijn met de openbare orde.</w:t>
      </w:r>
    </w:p>
    <w:p w:rsidR="00BF19C6" w:rsidRPr="00BF19C6" w:rsidRDefault="00BF19C6" w:rsidP="00BF19C6">
      <w:pPr>
        <w:pStyle w:val="opmaakprofielverdana85pt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27 Invorderingsbijstand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De overeenkomstsluitende Staten nemen op zich elkander hulp en bijstand te verlenen voor de betekening en de invordering van de in artikel 2 bedoelde belastingen in hoofdsom alsmede van alle opcentiemen, verhogingen en aanvullende belastingen (skattetillägg), interest, kosten en boeten van niet strafrechtelijke aard.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 1 bedoelde belastingvorderingen die in de eerstbedoelde Staat eisbaar zijn. Zodanige vorderingen genieten geen enkel voorrecht in de aangezochte Staat en deze is niet gehouden uitvoeringsmiddelen aan te wenden die niet toegelaten zijn door de wetten of de regels van de verzoekende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in § 2 bedoelde verzoekschriften worden gestaafd met een officieel afschrift van de uitvoerbare titels, eventueel vergezeld van een officieel afschrift van de administratieve of gerechtelijke beslissingen die het gezag van het gewijsde hebben verworven.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5. Niettegenstaande de bepalingen van § 2, worden kwesties betreffende de verjaringstermijn van belastingschuldvorderingen uitsluitend geregeld door de wetgeving van de verzoekende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6. De bepalingen van artikel 26, § 1, zijn eveneens van toepassing op elke inlichting die, ingevolge dit artikel, ter kennis van de bevoegde autoriteit van een overeenkomstsluitende Staat wordt gebracht.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28 Beperking van de uitwerking van de Overeenkomst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De bepalingen van deze Overeenkomst tasten in geen enkel opzicht de fiscale voorrechten aan die leden van diplomatieke vertegenwoordigingen en van consulaire posten aan de algemene regelen van het volkenrecht of aan bepalingen van bijzondere overeenkomsten ontlenen.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 2. Voor de toepassing van de Overeenkomst worden de leden van een diplomatieke vertegenwoordiging of een consulaire post van een overeenkomstsluitende Staat die in de andere overeenkomstsluitende Staat </w:t>
      </w:r>
      <w:r w:rsidRPr="00BF19C6">
        <w:rPr>
          <w:rFonts w:ascii="titillium web" w:hAnsi="titillium web"/>
          <w:color w:val="444444"/>
          <w:sz w:val="20"/>
          <w:szCs w:val="20"/>
          <w:lang w:val="nl-BE"/>
        </w:rPr>
        <w:lastRenderedPageBreak/>
        <w:t>of in een derde Staat geaccrediteerd zijn en die de nationaliteit van de Zendstaat bezitten, geacht inwoner te zijn van de laatstbedoelde Staat, indien zij aldaar aan dezelfde verplichtingen inzake belastingen naar het inkomen en naar het vermogen zijn onderworpen als de inwoners van die Staat.</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3.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 naar het inkomen of naar het vermogen niet als inwoners van de ene of de andere overeenkomstsluitende Staat worden behandeld.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29 Onverdeelde nalatenschappen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Wanneer een inwoner van België inkomsten uit bronnen in Zweden verkrijgt door tussenkomst van een onverdeelde nalatenschap die een inwoner is van Zweden, zijn de vrijstellingen of verminderingen van de Zweedse belasting van toepassing op die inkomsten alsof ze onmiddellijk door de inwoner van België zouden zijn verkregen.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In dat geval zijn de bepalingen van artikel 23, paragraaf1, a) of b),naar het geval, in België van toepassing met inachtneming van de aard van die inkomsten.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xml:space="preserve">HOOFDSTUK VII. </w:t>
      </w:r>
      <w:r w:rsidRPr="00BF19C6">
        <w:rPr>
          <w:rFonts w:ascii="titillium web" w:hAnsi="titillium web"/>
          <w:color w:val="444444"/>
          <w:sz w:val="20"/>
          <w:szCs w:val="20"/>
          <w:lang w:val="nl-BE"/>
        </w:rPr>
        <w:softHyphen/>
        <w:t xml:space="preserve"> Slotbepalingen</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Artikel 30 Inwerkingtreding</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§1. Deze Overeenkomst zal worden bekrachtigd en de akten van bekrachtiging zullen zo spoedig mogelijk te Brussel worden uitgewisseld.</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2. De Overeenkomst zal in werking treden op de vijftiende dag die volgt op de dag van de uitwisseling van de akten van bekrachtiging en de bepalingen ervan zullen toepassing vinden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Pr="00BF19C6" w:rsidRDefault="00BF19C6" w:rsidP="00BF19C6">
      <w:pPr>
        <w:pStyle w:val="Normaalweb"/>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lastRenderedPageBreak/>
        <w:t>a) op de bij de bron verschuldigde belastingen op inkomsten die zijn toegekend of betaalbaar gesteld met ingang van 1 januari 1991;</w:t>
      </w:r>
    </w:p>
    <w:p w:rsidR="00BF19C6" w:rsidRPr="00BF19C6" w:rsidRDefault="00BF19C6" w:rsidP="00BF19C6">
      <w:pPr>
        <w:pStyle w:val="opmaakprofielverdana85ptcursiefuitvullenlinks125cm"/>
        <w:shd w:val="clear" w:color="auto" w:fill="FFFFFF"/>
        <w:jc w:val="both"/>
        <w:rPr>
          <w:rFonts w:ascii="titillium web" w:hAnsi="titillium web"/>
          <w:color w:val="444444"/>
          <w:sz w:val="20"/>
          <w:szCs w:val="20"/>
          <w:lang w:val="nl-BE"/>
        </w:rPr>
      </w:pPr>
      <w:r w:rsidRPr="00BF19C6">
        <w:rPr>
          <w:rFonts w:ascii="titillium web" w:hAnsi="titillium web"/>
          <w:color w:val="444444"/>
          <w:sz w:val="20"/>
          <w:szCs w:val="20"/>
          <w:lang w:val="nl-BE"/>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eindigen met ingang van 31 december 1990;</w:t>
      </w:r>
    </w:p>
    <w:p w:rsidR="00BF19C6" w:rsidRDefault="00BF19C6" w:rsidP="00BF19C6">
      <w:pPr>
        <w:pStyle w:val="opmaakprofielverdana85ptcursief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c) op de Zweedse vermogensbelasting geheven voor de aanslagjaren 1992 en volgende.</w:t>
      </w:r>
    </w:p>
    <w:p w:rsidR="00BF19C6" w:rsidRDefault="00BF19C6" w:rsidP="00BF19C6">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3. De op 31 mei 1929 tussen België en Zweden gesloten Overeenkomst teneinde de dubbele belasting van de inkomsten der scheepvaartondernemingen te vermijden zal een einde nemen en ophouden uitwerking te hebben vanaf de inwerkingtreding van deze Overeenkomst.</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Artikel 31 Beëindiging</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Deze Overeenkomst blijft van kracht zolang zij niet door een overeenkomstsluitende Staat werd opgezegd. Elke overeenkomstsluitende Staat kan de Overeenkomst op elk ogenblik vóór het einde van elk kalenderjaar, langs diplomatieke weg opzeggen, na het verstrijken van een termijn van vijf jaren vanaf de datum van haar inwerkingtreding, door ten minste zes maanden vooraf langs diplomatieke weg van de beëindiging kennis te geven. In dat geval houdt de Overeenkomst op van toepassing te zijn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a) op de bij de bron verschuldigde belastingen op inkomsten die zijn toegekend of betaalbaar gesteld met ingang van 1 januari van het kalenderjaar dat onmiddellijk volgt op het kalenderjaar voor het einde waarvan de kennisgeving van de beëindiging is gedaan;</w:t>
      </w:r>
    </w:p>
    <w:p w:rsidR="00BF19C6" w:rsidRDefault="00BF19C6" w:rsidP="00BF19C6">
      <w:pPr>
        <w:pStyle w:val="opmaakprofielverdana85ptcursief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eindigen met ingang van 31 december van het kalenderjaar voor het einde waarvan de kennisgeving van de beëindiging is gedaan;</w:t>
      </w:r>
    </w:p>
    <w:p w:rsidR="00BF19C6" w:rsidRDefault="00BF19C6" w:rsidP="00BF19C6">
      <w:pPr>
        <w:pStyle w:val="opmaakprofielverdana85ptcursief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c) op de Zweedse vermogensbelasting geheven voor de aanslagjaren die volgen op het jaar van de beëindiging.</w:t>
      </w:r>
    </w:p>
    <w:p w:rsidR="00BF19C6" w:rsidRDefault="00BF19C6" w:rsidP="00BF19C6">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opmaakprofielverdana85ptuitvullenlinks125cm"/>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deze Overeenkomst hebben ondertekend en daaraan hun zegel hebben gehecht.</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lastRenderedPageBreak/>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Gedaan te Stockholm, op 5 februari1991, intweevoud, in de Nederlandse, de Franse en de Zweedse taal, zijnde de drie teksten gelijkelijk authentiek.</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Voor de Regering van het Koninkrijk België,</w:t>
      </w:r>
    </w:p>
    <w:p w:rsidR="00BF19C6" w:rsidRDefault="00BF19C6" w:rsidP="00BF19C6">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H. WALSCHAP</w:t>
      </w:r>
    </w:p>
    <w:p w:rsidR="00BF19C6" w:rsidRDefault="00BF19C6" w:rsidP="00BF19C6">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Voor de Regering van het Koninkrijk Zweden,</w:t>
      </w:r>
    </w:p>
    <w:p w:rsidR="00BF19C6" w:rsidRDefault="00BF19C6" w:rsidP="00BF19C6">
      <w:pPr>
        <w:pStyle w:val="opmaakprofielverdana85ptcentreren"/>
        <w:shd w:val="clear" w:color="auto" w:fill="FFFFFF"/>
        <w:jc w:val="both"/>
        <w:rPr>
          <w:rFonts w:ascii="titillium web" w:hAnsi="titillium web"/>
          <w:color w:val="444444"/>
          <w:sz w:val="20"/>
          <w:szCs w:val="20"/>
        </w:rPr>
      </w:pPr>
      <w:r>
        <w:rPr>
          <w:rFonts w:ascii="titillium web" w:hAnsi="titillium web"/>
          <w:color w:val="444444"/>
          <w:sz w:val="20"/>
          <w:szCs w:val="20"/>
        </w:rPr>
        <w:t>E. ASBRINK</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De bekrachtigingsoorkonden werden te Brussel uitgewisseld op 9 februari 1993.</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 </w:t>
      </w:r>
    </w:p>
    <w:p w:rsidR="00BF19C6" w:rsidRDefault="00BF19C6" w:rsidP="00BF19C6">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Overeenkomstig artikel 30, zal deze Overeenkomst in werking treden op 24 februari 1993.</w:t>
      </w:r>
    </w:p>
    <w:bookmarkEnd w:id="0"/>
    <w:p w:rsidR="00B422A3" w:rsidRPr="00BF19C6" w:rsidRDefault="00B422A3" w:rsidP="00BF19C6">
      <w:pPr>
        <w:jc w:val="both"/>
      </w:pPr>
    </w:p>
    <w:sectPr w:rsidR="00B422A3" w:rsidRPr="00BF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71DEE"/>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5F5648"/>
    <w:rsid w:val="006206B0"/>
    <w:rsid w:val="00670BC8"/>
    <w:rsid w:val="00696354"/>
    <w:rsid w:val="00721D7F"/>
    <w:rsid w:val="007C5345"/>
    <w:rsid w:val="007C622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19C6"/>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670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70B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70B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670BC8"/>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670BC8"/>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70BC8"/>
    <w:rPr>
      <w:rFonts w:asciiTheme="majorHAnsi" w:eastAsiaTheme="majorEastAsia" w:hAnsiTheme="majorHAnsi" w:cstheme="majorBidi"/>
      <w:color w:val="2F5496" w:themeColor="accent1" w:themeShade="BF"/>
    </w:rPr>
  </w:style>
  <w:style w:type="paragraph" w:customStyle="1" w:styleId="opmaakprofielverdana85ptuitvullenlinks125cm">
    <w:name w:val="opmaakprofielverdana85ptuitvullenlinks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125cmeersteregel1">
    <w:name w:val="opmaakprofielverdana85ptuitvullenlinks125cmeersteregel1"/>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cursiefuitvullenlinks125cmeerste">
    <w:name w:val="opmaakprofielverdana85ptcursiefuitvullenlinks125cmeerste"/>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cursiefuitvullenlinks125cm">
    <w:name w:val="opmaakprofielverdana85ptcursiefuitvullenlinks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25cm">
    <w:name w:val="opmaakprofielverdana85ptuitvullenlinks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eersteregel125cm">
    <w:name w:val="opmaakprofielverdana85ptuitvulleneersteregel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vetuitvullenlinks125cm">
    <w:name w:val="opmaakprofielverdana85ptvetuitvullenlinks125cm"/>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uitvullenlinks25cmverkeerd-om04">
    <w:name w:val="opmaakprofielverdana85ptuitvullenlinks25cmverkeerd-om04"/>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verdana85ptcentreren">
    <w:name w:val="opmaakprofielverdana85ptcentreren"/>
    <w:basedOn w:val="Standaard"/>
    <w:rsid w:val="00BF19C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76485681">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286468653">
      <w:bodyDiv w:val="1"/>
      <w:marLeft w:val="0"/>
      <w:marRight w:val="0"/>
      <w:marTop w:val="0"/>
      <w:marBottom w:val="0"/>
      <w:divBdr>
        <w:top w:val="none" w:sz="0" w:space="0" w:color="auto"/>
        <w:left w:val="none" w:sz="0" w:space="0" w:color="auto"/>
        <w:bottom w:val="none" w:sz="0" w:space="0" w:color="auto"/>
        <w:right w:val="none" w:sz="0" w:space="0" w:color="auto"/>
      </w:divBdr>
      <w:divsChild>
        <w:div w:id="31997663">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36541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3877">
          <w:marLeft w:val="0"/>
          <w:marRight w:val="0"/>
          <w:marTop w:val="0"/>
          <w:marBottom w:val="0"/>
          <w:divBdr>
            <w:top w:val="none" w:sz="0" w:space="0" w:color="auto"/>
            <w:left w:val="none" w:sz="0" w:space="0" w:color="auto"/>
            <w:bottom w:val="none" w:sz="0" w:space="0" w:color="auto"/>
            <w:right w:val="none" w:sz="0" w:space="0" w:color="auto"/>
          </w:divBdr>
        </w:div>
      </w:divsChild>
    </w:div>
    <w:div w:id="1343899465">
      <w:bodyDiv w:val="1"/>
      <w:marLeft w:val="0"/>
      <w:marRight w:val="0"/>
      <w:marTop w:val="0"/>
      <w:marBottom w:val="0"/>
      <w:divBdr>
        <w:top w:val="none" w:sz="0" w:space="0" w:color="auto"/>
        <w:left w:val="none" w:sz="0" w:space="0" w:color="auto"/>
        <w:bottom w:val="none" w:sz="0" w:space="0" w:color="auto"/>
        <w:right w:val="none" w:sz="0" w:space="0" w:color="auto"/>
      </w:divBdr>
      <w:divsChild>
        <w:div w:id="584189501">
          <w:marLeft w:val="0"/>
          <w:marRight w:val="0"/>
          <w:marTop w:val="0"/>
          <w:marBottom w:val="0"/>
          <w:divBdr>
            <w:top w:val="none" w:sz="0" w:space="0" w:color="auto"/>
            <w:left w:val="none" w:sz="0" w:space="0" w:color="auto"/>
            <w:bottom w:val="none" w:sz="0" w:space="0" w:color="auto"/>
            <w:right w:val="none" w:sz="0" w:space="0" w:color="auto"/>
          </w:divBdr>
          <w:divsChild>
            <w:div w:id="204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72544808">
      <w:bodyDiv w:val="1"/>
      <w:marLeft w:val="0"/>
      <w:marRight w:val="0"/>
      <w:marTop w:val="0"/>
      <w:marBottom w:val="0"/>
      <w:divBdr>
        <w:top w:val="none" w:sz="0" w:space="0" w:color="auto"/>
        <w:left w:val="none" w:sz="0" w:space="0" w:color="auto"/>
        <w:bottom w:val="none" w:sz="0" w:space="0" w:color="auto"/>
        <w:right w:val="none" w:sz="0" w:space="0" w:color="auto"/>
      </w:divBdr>
      <w:divsChild>
        <w:div w:id="332688701">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335/K23351710/K2335171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9295</Words>
  <Characters>52986</Characters>
  <Application>Microsoft Office Word</Application>
  <DocSecurity>0</DocSecurity>
  <Lines>441</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2019-02-22T13:36:00Z</dcterms:created>
  <dcterms:modified xsi:type="dcterms:W3CDTF">2019-02-22T13:36:00Z</dcterms:modified>
</cp:coreProperties>
</file>