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53A" w:rsidRPr="0061753A" w:rsidRDefault="0061753A" w:rsidP="0061753A">
      <w:pPr>
        <w:pStyle w:val="Kop1"/>
        <w:shd w:val="clear" w:color="auto" w:fill="FFFFFF"/>
        <w:rPr>
          <w:rFonts w:ascii="Titillium Web" w:hAnsi="Titillium Web"/>
          <w:b w:val="0"/>
          <w:bCs w:val="0"/>
          <w:color w:val="777777"/>
          <w:sz w:val="55"/>
          <w:szCs w:val="55"/>
          <w:lang w:val="nl-BE"/>
        </w:rPr>
      </w:pPr>
      <w:r w:rsidRPr="0061753A">
        <w:rPr>
          <w:rFonts w:ascii="Titillium Web" w:hAnsi="Titillium Web"/>
          <w:b w:val="0"/>
          <w:bCs w:val="0"/>
          <w:color w:val="777777"/>
          <w:sz w:val="55"/>
          <w:szCs w:val="55"/>
          <w:lang w:val="nl-BE"/>
        </w:rPr>
        <w:t>Verenigd Koninkrijk van Groot-Brittannië en Noord-Ierland (Gecoördineerde tekst)</w:t>
      </w:r>
    </w:p>
    <w:p w:rsidR="0061753A" w:rsidRDefault="0061753A" w:rsidP="0061753A">
      <w:pPr>
        <w:rPr>
          <w:rFonts w:ascii="Times New Roman" w:hAnsi="Times New Roman"/>
          <w:sz w:val="24"/>
          <w:szCs w:val="24"/>
        </w:rPr>
      </w:pPr>
      <w:r>
        <w:rPr>
          <w:rFonts w:ascii="Titillium Web" w:hAnsi="Titillium Web"/>
          <w:color w:val="444444"/>
          <w:sz w:val="20"/>
          <w:szCs w:val="20"/>
        </w:rPr>
        <w:br/>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Style w:val="Zwaar"/>
          <w:rFonts w:ascii="Titillium Web" w:hAnsi="Titillium Web"/>
          <w:color w:val="444444"/>
          <w:sz w:val="20"/>
          <w:szCs w:val="20"/>
          <w:lang w:val="nl-BE"/>
        </w:rPr>
        <w:t>Verenigd Koninkrijk van Groot-Brittannië en Noord-Ierland (Gecoördineerde tekst)</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Overeenkomst tussen de Regering van het Verenigd Koninkrijk van Groot-Brittannië en Noord-Ierland en de Regering van het Koninkrijk België tot het vermijden van dubbele belasting en tot het voorkomen van het ontgaan van belasting naar het inkomen en naar vermogenswinsten.</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1753A" w:rsidTr="0061753A">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61753A" w:rsidRPr="0061753A" w:rsidRDefault="0061753A">
            <w:pPr>
              <w:pStyle w:val="stijlverdana9ptuitvullen"/>
              <w:rPr>
                <w:lang w:val="nl-BE"/>
              </w:rPr>
            </w:pPr>
            <w:r w:rsidRPr="0061753A">
              <w:rPr>
                <w:lang w:val="nl-BE"/>
              </w:rPr>
              <w:t>Goedkeuringswet: 27.09.1989</w:t>
            </w:r>
          </w:p>
          <w:p w:rsidR="0061753A" w:rsidRPr="0061753A" w:rsidRDefault="0061753A">
            <w:pPr>
              <w:pStyle w:val="stijlverdana9ptuitvullen"/>
              <w:rPr>
                <w:lang w:val="nl-BE"/>
              </w:rPr>
            </w:pPr>
            <w:r w:rsidRPr="0061753A">
              <w:rPr>
                <w:lang w:val="nl-BE"/>
              </w:rPr>
              <w:t>Overeenkomst ondertekend op 01.06.1987</w:t>
            </w:r>
          </w:p>
          <w:p w:rsidR="0061753A" w:rsidRPr="0061753A" w:rsidRDefault="0061753A">
            <w:pPr>
              <w:pStyle w:val="stijlverdana9ptuitvullen"/>
              <w:rPr>
                <w:lang w:val="nl-BE"/>
              </w:rPr>
            </w:pPr>
            <w:r w:rsidRPr="0061753A">
              <w:rPr>
                <w:lang w:val="nl-BE"/>
              </w:rPr>
              <w:t>In werking getreden op 21.10.1989</w:t>
            </w:r>
          </w:p>
          <w:p w:rsidR="0061753A" w:rsidRPr="0061753A" w:rsidRDefault="0061753A">
            <w:pPr>
              <w:pStyle w:val="stijlverdana9ptuitvullen"/>
              <w:rPr>
                <w:lang w:val="nl-BE"/>
              </w:rPr>
            </w:pPr>
            <w:r w:rsidRPr="0061753A">
              <w:rPr>
                <w:lang w:val="nl-BE"/>
              </w:rPr>
              <w:t>Verschenen in Belgisch Staatsblad: 01.12.1989</w:t>
            </w:r>
          </w:p>
          <w:p w:rsidR="0061753A" w:rsidRPr="0061753A" w:rsidRDefault="0061753A">
            <w:pPr>
              <w:pStyle w:val="stijlverdana9ptuitvullen"/>
              <w:rPr>
                <w:lang w:val="nl-BE"/>
              </w:rPr>
            </w:pPr>
            <w:r w:rsidRPr="0061753A">
              <w:rPr>
                <w:lang w:val="nl-BE"/>
              </w:rPr>
              <w:t> </w:t>
            </w:r>
          </w:p>
          <w:p w:rsidR="0061753A" w:rsidRPr="0061753A" w:rsidRDefault="0061753A">
            <w:pPr>
              <w:pStyle w:val="Normaalweb"/>
              <w:rPr>
                <w:lang w:val="nl-BE"/>
              </w:rPr>
            </w:pPr>
            <w:r w:rsidRPr="0061753A">
              <w:rPr>
                <w:lang w:val="nl-BE"/>
              </w:rPr>
              <w:t>Toepassing vanaf:</w:t>
            </w:r>
          </w:p>
          <w:p w:rsidR="0061753A" w:rsidRPr="0061753A" w:rsidRDefault="0061753A">
            <w:pPr>
              <w:pStyle w:val="stijlverdana9ptuitvullen"/>
              <w:rPr>
                <w:lang w:val="nl-BE"/>
              </w:rPr>
            </w:pPr>
            <w:r w:rsidRPr="0061753A">
              <w:rPr>
                <w:lang w:val="nl-BE"/>
              </w:rPr>
              <w:t>- Bronbelasting: 01.01.1990</w:t>
            </w:r>
          </w:p>
          <w:p w:rsidR="0061753A" w:rsidRPr="0061753A" w:rsidRDefault="0061753A">
            <w:pPr>
              <w:pStyle w:val="stijlverdana9ptuitvullen"/>
              <w:rPr>
                <w:lang w:val="nl-BE"/>
              </w:rPr>
            </w:pPr>
            <w:r w:rsidRPr="0061753A">
              <w:rPr>
                <w:lang w:val="nl-BE"/>
              </w:rPr>
              <w:t>- Andere belastingen: 31.12.1990</w:t>
            </w:r>
          </w:p>
          <w:p w:rsidR="0061753A" w:rsidRPr="0061753A" w:rsidRDefault="0061753A">
            <w:pPr>
              <w:pStyle w:val="stijlverdana9ptuitvullen"/>
              <w:rPr>
                <w:lang w:val="nl-BE"/>
              </w:rPr>
            </w:pPr>
            <w:r w:rsidRPr="0061753A">
              <w:rPr>
                <w:lang w:val="nl-BE"/>
              </w:rPr>
              <w:t> </w:t>
            </w:r>
          </w:p>
          <w:p w:rsidR="0061753A" w:rsidRPr="0061753A" w:rsidRDefault="0061753A">
            <w:pPr>
              <w:pStyle w:val="stijlverdana9ptuitvullen"/>
              <w:rPr>
                <w:lang w:val="nl-BE"/>
              </w:rPr>
            </w:pPr>
            <w:r w:rsidRPr="0061753A">
              <w:rPr>
                <w:lang w:val="nl-BE"/>
              </w:rPr>
              <w:t>Bull. 690</w:t>
            </w:r>
          </w:p>
          <w:p w:rsidR="0061753A" w:rsidRPr="0061753A" w:rsidRDefault="0061753A">
            <w:pPr>
              <w:pStyle w:val="stijlverdana9ptuitvullen"/>
              <w:rPr>
                <w:lang w:val="nl-BE"/>
              </w:rPr>
            </w:pPr>
            <w:r w:rsidRPr="0061753A">
              <w:rPr>
                <w:lang w:val="nl-BE"/>
              </w:rPr>
              <w:t> </w:t>
            </w:r>
          </w:p>
          <w:p w:rsidR="0061753A" w:rsidRPr="0061753A" w:rsidRDefault="0061753A">
            <w:pPr>
              <w:pStyle w:val="Normaalweb"/>
              <w:rPr>
                <w:lang w:val="nl-BE"/>
              </w:rPr>
            </w:pPr>
            <w:hyperlink r:id="rId5" w:history="1">
              <w:r w:rsidRPr="0061753A">
                <w:rPr>
                  <w:rStyle w:val="Hyperlink"/>
                  <w:color w:val="663399"/>
                  <w:lang w:val="nl-BE"/>
                </w:rPr>
                <w:t>http://www.dekamer.be/digidoc/DPS/K2047/K20474151/K20474151.pdf</w:t>
              </w:r>
            </w:hyperlink>
          </w:p>
          <w:p w:rsidR="0061753A" w:rsidRPr="0061753A" w:rsidRDefault="0061753A">
            <w:pPr>
              <w:pStyle w:val="stijlverdana9ptuitvullen"/>
              <w:rPr>
                <w:lang w:val="nl-BE"/>
              </w:rPr>
            </w:pPr>
            <w:r w:rsidRPr="0061753A">
              <w:rPr>
                <w:lang w:val="nl-BE"/>
              </w:rPr>
              <w:t> </w:t>
            </w:r>
          </w:p>
        </w:tc>
      </w:tr>
      <w:tr w:rsidR="0061753A" w:rsidTr="0061753A">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61753A" w:rsidRPr="0061753A" w:rsidRDefault="0061753A">
            <w:pPr>
              <w:pStyle w:val="Normaalweb"/>
              <w:rPr>
                <w:lang w:val="nl-BE"/>
              </w:rPr>
            </w:pPr>
            <w:r w:rsidRPr="0061753A">
              <w:rPr>
                <w:lang w:val="nl-BE"/>
              </w:rPr>
              <w:t>Protocol ondertekend op 24.06.2009</w:t>
            </w:r>
          </w:p>
          <w:p w:rsidR="0061753A" w:rsidRPr="0061753A" w:rsidRDefault="0061753A">
            <w:pPr>
              <w:pStyle w:val="Normaalweb"/>
              <w:rPr>
                <w:lang w:val="nl-BE"/>
              </w:rPr>
            </w:pPr>
            <w:r w:rsidRPr="0061753A">
              <w:rPr>
                <w:lang w:val="nl-BE"/>
              </w:rPr>
              <w:t>In werking getreden op 24.12.2012</w:t>
            </w:r>
          </w:p>
          <w:p w:rsidR="0061753A" w:rsidRPr="0061753A" w:rsidRDefault="0061753A">
            <w:pPr>
              <w:pStyle w:val="Normaalweb"/>
              <w:rPr>
                <w:lang w:val="nl-BE"/>
              </w:rPr>
            </w:pPr>
            <w:r w:rsidRPr="0061753A">
              <w:rPr>
                <w:lang w:val="nl-BE"/>
              </w:rPr>
              <w:lastRenderedPageBreak/>
              <w:t>Verschenen in Belgisch Staatsblad: 28.12.2012</w:t>
            </w:r>
          </w:p>
          <w:p w:rsidR="0061753A" w:rsidRPr="0061753A" w:rsidRDefault="0061753A">
            <w:pPr>
              <w:pStyle w:val="Normaalweb"/>
              <w:rPr>
                <w:lang w:val="nl-BE"/>
              </w:rPr>
            </w:pPr>
            <w:r w:rsidRPr="0061753A">
              <w:rPr>
                <w:lang w:val="nl-BE"/>
              </w:rPr>
              <w:t> </w:t>
            </w:r>
          </w:p>
          <w:p w:rsidR="0061753A" w:rsidRPr="0061753A" w:rsidRDefault="0061753A">
            <w:pPr>
              <w:pStyle w:val="Normaalweb"/>
              <w:rPr>
                <w:lang w:val="nl-BE"/>
              </w:rPr>
            </w:pPr>
            <w:r w:rsidRPr="0061753A">
              <w:rPr>
                <w:u w:val="single"/>
                <w:lang w:val="nl-BE"/>
              </w:rPr>
              <w:t>Toepassing :</w:t>
            </w:r>
          </w:p>
          <w:p w:rsidR="0061753A" w:rsidRPr="0061753A" w:rsidRDefault="0061753A">
            <w:pPr>
              <w:pStyle w:val="Normaalweb"/>
              <w:rPr>
                <w:lang w:val="nl-BE"/>
              </w:rPr>
            </w:pPr>
            <w:r w:rsidRPr="0061753A">
              <w:rPr>
                <w:lang w:val="nl-BE"/>
              </w:rPr>
              <w:t>- Bronbelasting: op inkomsten die zijn toegekend of betaalbaar gesteld op of na 01.01.2013</w:t>
            </w:r>
          </w:p>
          <w:p w:rsidR="0061753A" w:rsidRPr="0061753A" w:rsidRDefault="0061753A">
            <w:pPr>
              <w:pStyle w:val="stijlverdana9ptuitvullen"/>
              <w:rPr>
                <w:lang w:val="nl-BE"/>
              </w:rPr>
            </w:pPr>
            <w:r w:rsidRPr="0061753A">
              <w:rPr>
                <w:lang w:val="nl-BE"/>
              </w:rPr>
              <w:t>- Andere belastingen: op inkomsten van elk belastbaar tijdperk dat eindigt op of na 31.12.2013</w:t>
            </w:r>
          </w:p>
          <w:p w:rsidR="0061753A" w:rsidRPr="0061753A" w:rsidRDefault="0061753A">
            <w:pPr>
              <w:pStyle w:val="stijlverdana9ptuitvullen"/>
              <w:rPr>
                <w:lang w:val="nl-BE"/>
              </w:rPr>
            </w:pPr>
            <w:r w:rsidRPr="0061753A">
              <w:rPr>
                <w:lang w:val="nl-BE"/>
              </w:rPr>
              <w:t> </w:t>
            </w:r>
          </w:p>
          <w:p w:rsidR="0061753A" w:rsidRPr="0061753A" w:rsidRDefault="0061753A">
            <w:pPr>
              <w:pStyle w:val="stijlverdana9ptuitvullen"/>
              <w:rPr>
                <w:lang w:val="nl-BE"/>
              </w:rPr>
            </w:pPr>
            <w:hyperlink r:id="rId6" w:history="1">
              <w:r w:rsidRPr="0061753A">
                <w:rPr>
                  <w:rStyle w:val="Hyperlink"/>
                  <w:color w:val="663399"/>
                  <w:lang w:val="nl-BE"/>
                </w:rPr>
                <w:t>http://www.senate.be/www/webdriver?MItabObj=pdf&amp;MIcolObj=pdf&amp;MInamObj=pdfid&amp;MItypeObj=application/pdf&amp;MIvalObj=83887326</w:t>
              </w:r>
            </w:hyperlink>
          </w:p>
        </w:tc>
      </w:tr>
    </w:tbl>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lastRenderedPageBreak/>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Style w:val="Nadruk"/>
          <w:rFonts w:ascii="Titillium Web" w:hAnsi="Titillium Web"/>
          <w:b/>
          <w:bCs/>
          <w:color w:val="444444"/>
          <w:sz w:val="20"/>
          <w:szCs w:val="20"/>
          <w:lang w:val="nl-BE"/>
        </w:rPr>
        <w:t>Artikel 1 Personen op wie de Overeenkomst van toepassing is</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Style w:val="Nadruk"/>
          <w:rFonts w:ascii="Titillium Web" w:hAnsi="Titillium Web"/>
          <w:b/>
          <w:bCs/>
          <w:color w:val="444444"/>
          <w:sz w:val="20"/>
          <w:szCs w:val="20"/>
          <w:lang w:val="nl-BE"/>
        </w:rPr>
        <w:t>Artikel 2 Belastingen waarop de Overeenkomst van toepassing is</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1. Deze Overeenkomst is van toepassing op belastingen naar het inkomen en naar vermogenwinsten die, ongeacht de wijze van heffing, worden geheven ten behoeve van een overeenkomstsluitende Staat of van de staatkundige onderdelen of plaatselijke gemeenschappen daarvan.</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2. Als belastingen naar het inkomen en naar vermogenswinsten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3. De bestaande belastingen waarop de Overeenkomst van toepassing is, zijn met name :</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(a) in het Verenigd Koninkrijk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 de inkomstenbelasting;</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lastRenderedPageBreak/>
        <w:t>(ii) de vennootschapsbelasting;</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(iii) de vermogenswinstbelasting;</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(iv) de belasting op inkomsten uit de winning van aardolie;</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(hierna te noemen "belasting van het Verenigd Koninkrijk");</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(b) in België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 de personenbelasting;</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(ii) de vennootschapsbelasting;</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(iii) de rechtspersonenbelasting;</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(iv) de belasting van niet-inwoners;</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met inbegrip van de voorheffingen en de opcentiemen op die belastingen en voorheffingen;</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(hierna te noemen "Belgische belasting").</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belangrijke wijzigingen mee die in hun belastingwetten zijn aangebracht.</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Style w:val="Nadruk"/>
          <w:rFonts w:ascii="Titillium Web" w:hAnsi="Titillium Web"/>
          <w:color w:val="444444"/>
          <w:sz w:val="20"/>
          <w:szCs w:val="20"/>
          <w:lang w:val="nl-BE"/>
        </w:rPr>
        <w:t>Vervangen door art. 1 Protocol 24.06.2009 goedgekeurd bij W. 19.08.2011 (BS 28.12.2012).</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Style w:val="Nadruk"/>
          <w:rFonts w:ascii="Titillium Web" w:hAnsi="Titillium Web"/>
          <w:b/>
          <w:bCs/>
          <w:color w:val="444444"/>
          <w:sz w:val="20"/>
          <w:szCs w:val="20"/>
          <w:lang w:val="nl-BE"/>
        </w:rPr>
        <w:t>Artikel 3 Algemene bepalingen</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1. Voor de toepassing van deze Overeenkomst, tenzij het zinsverband anders vereist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(a) betekent de uitdrukking "Verenigd Koninkrijk", in aardrijkskundig verband gebruikt, Groot-Brittannië en Noord-Ierland, daaronder begrepen elk gebied buiten de territoriale zee van het Verenigd Koninkrijk dat volgens de wetgeving van het Verenigd Koninkrijk betreffende het Continentaal Plat en in overeenstemming met het internationale recht, is aangeduid of later zal worden aangeduid als een gebied waarin de rechten van het Verenigd Koninkrijk met betrekking tot de zeebodem en de ondergrond en hun natuurlijke rijkdommen kunnen worden uitgeoefend;</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lastRenderedPageBreak/>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(b) betekent de uitdrukking "België", in aardrijkskundig verband gebruikt, het nationale grondgebied, de territoriale zee en elk gebied aangrenzend aan de territoriale zee van België, waarin de soevereine rechten van het Koninkrijk België met betrekking tot de zeebodem en de ondergrond en hun natuurlijke rijkdommen, in overeenstemming met het internationale recht kunnen worden uitgeoefend;</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(c) betekenen de uitdrukkingen "een overeenkomstsluitende Staat" en "de andere overeenkomstsluitende Staat" het Verenigd Koninkrijk of België, al naar het zinsverband vereist;</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(d) betekent de uitdrukking "belasting" de belasting van het Verenigd Koninkrijk of de Belgische belasting, al naar het zinsverband vereist;</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(e) omvat de uitdrukking "persoon" een natuurlijke persoon, een vennootschap en elke andere vereniging van personen;</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(f) betekent de uitdrukking "vennootschap" elke rechtspersoon of elke eenheid die voor de belastingheffing als een rechtspersoon wordt behandeld;</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(g)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(h) betekent de uitdrukking "onderdaan"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 betekent de uitdrukking "internationaal verkeer " elk vervoer door een schip, een luchtvaartuig of een weg- of spoorvoertuig dat door een onderneming van een overeenkomstsluitende Staat wordt geëxploiteerd, behalve indien het schip, het luchtvaartuig of het weg- of spoorvoertuig slechts tussen in de andere overeenkomstsluitende Staat gelegen plaatsen wordt geëxploiteerd;</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(ii) met betrekking tot België, elke natuurlijke persoon die de Belgische nationaliteit bezit en elke rechtspersoon, personenvennootschap of vereniging die zijn rechtspositie als zodanig ontleent aan de wetgeving die in België van kracht is;</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 betekent de uitdrukking "internationaal verkeer" elk vervoer door een schip of een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lastRenderedPageBreak/>
        <w:t>--------------------</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Style w:val="Nadruk"/>
          <w:rFonts w:ascii="Titillium Web" w:hAnsi="Titillium Web"/>
          <w:color w:val="444444"/>
          <w:sz w:val="20"/>
          <w:szCs w:val="20"/>
          <w:lang w:val="nl-BE"/>
        </w:rPr>
        <w:t>Vervangen door art. 2 Protocol 24.06.2009 goedgekeurd bij W. 19.08.2011 (BS 28.12.2012).</w:t>
      </w:r>
    </w:p>
    <w:p w:rsidR="0061753A" w:rsidRPr="0061753A" w:rsidRDefault="0061753A" w:rsidP="0061753A">
      <w:pPr>
        <w:pStyle w:val="stijlverdana9ptuitvullenlinks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w:t>
      </w:r>
    </w:p>
    <w:p w:rsidR="0061753A" w:rsidRPr="0061753A" w:rsidRDefault="0061753A" w:rsidP="0061753A">
      <w:pPr>
        <w:pStyle w:val="stijlverdana9ptuitvullenlinks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(j) betekent de uitdrukking " bevoegde autoriteit "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 in het Verenigd Koninkrijk, de " Commissioners for Her Majesty's Revenue and Customs " of hun bevoegde vertegenwoordiger; en</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(ii) in België, de Minister van Financiën of zijn bevoegde vertegenwoordiger;</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Style w:val="Nadruk"/>
          <w:rFonts w:ascii="Titillium Web" w:hAnsi="Titillium Web"/>
          <w:color w:val="444444"/>
          <w:sz w:val="20"/>
          <w:szCs w:val="20"/>
          <w:lang w:val="nl-BE"/>
        </w:rPr>
        <w:t>Vervangen door art. 2 Protocol 24.06.2009 goedgekeurd bij W. 19.08.2011 (BS 28.12.2012).</w:t>
      </w:r>
    </w:p>
    <w:p w:rsidR="0061753A" w:rsidRPr="0061753A" w:rsidRDefault="0061753A" w:rsidP="0061753A">
      <w:pPr>
        <w:pStyle w:val="stijlverdana9ptuitvullenlinks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links1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(k) omvat met betrekking tot het Verenigd Koninkrijk de uitdrukking "staatkundig onderdeel" mede Noord</w:t>
      </w:r>
      <w:r w:rsidRPr="0061753A">
        <w:rPr>
          <w:rFonts w:ascii="Titillium Web" w:hAnsi="Titillium Web"/>
          <w:color w:val="444444"/>
          <w:sz w:val="20"/>
          <w:szCs w:val="20"/>
          <w:lang w:val="nl-BE"/>
        </w:rPr>
        <w:softHyphen/>
        <w:t>Ierland.</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(l) betekent de uitdrukking "pensioenstelsel" elk plan, stelsel, fonds, trust of andere regeling die in een overeenkomstsluitende Staat is gevestigd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 voor zover het pensioenuitkeringen beheert of verschaft of inkomsten verwerft ten voordele van één of meer van dergelijke regelingen, en</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(ii) op voorwaarde dat het ofwel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A) wat België betreft, een naar Belgisch recht opgerichte entiteit is, met inbegrip van pensioenfondsen, of een pensioenstelsel dat door middel van een verzekeringsmaatschappij is geregeld, die wordt gereguleerd door de Commissie voor het Bank-, Financie- en Assurantiewezen of die geregistreerd is bij de Belgische belastingadministratie; of</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B) wat het Verenigd Koninkrijk betreft, een pensioenstelsel is (niet zijnde een socialezekerheidsstelsel) dat geregistreerd is onder Deel 4 van de "Finance Act 2004", met inbegrip van pensioenfondsen of pensioenstelsels die geregeld zijn door middel van verzekeringsmaatschappijen en " unit trusts " wanneer de deelnemers( "unit holders") uitsluitend pensioenstelsels zijn.</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De bevoegde autoriteiten kunnen overeenkomen om onder het bovenstaande pensioenstelsels op te nemen die op economisch of wettelijk vlak identiek of in wezen gelijksoortig van aard zijn.</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Style w:val="Nadruk"/>
          <w:rFonts w:ascii="Titillium Web" w:hAnsi="Titillium Web"/>
          <w:color w:val="444444"/>
          <w:sz w:val="20"/>
          <w:szCs w:val="20"/>
          <w:lang w:val="nl-BE"/>
        </w:rPr>
        <w:lastRenderedPageBreak/>
        <w:t>Opgenomen door art. 2 Protocol 24.06.2009 goedgekeurd bij W. 19.08.2011 (BS 28.12.2012).</w:t>
      </w:r>
    </w:p>
    <w:p w:rsidR="0061753A" w:rsidRPr="0061753A" w:rsidRDefault="0061753A" w:rsidP="0061753A">
      <w:pPr>
        <w:pStyle w:val="stijlverdana9ptuitvullenlinks25cm"/>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stijlverdana9ptuitvullen"/>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Pr="0061753A" w:rsidRDefault="0061753A" w:rsidP="0061753A">
      <w:pPr>
        <w:pStyle w:val="Normaalweb"/>
        <w:shd w:val="clear" w:color="auto" w:fill="FFFFFF"/>
        <w:rPr>
          <w:rFonts w:ascii="Titillium Web" w:hAnsi="Titillium Web"/>
          <w:color w:val="444444"/>
          <w:sz w:val="20"/>
          <w:szCs w:val="20"/>
          <w:lang w:val="nl-BE"/>
        </w:rPr>
      </w:pPr>
      <w:r w:rsidRPr="0061753A">
        <w:rPr>
          <w:rFonts w:ascii="Titillium Web" w:hAnsi="Titillium Web"/>
          <w:color w:val="444444"/>
          <w:sz w:val="20"/>
          <w:szCs w:val="20"/>
          <w:lang w:val="nl-BE"/>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4 Woonplaats</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betekent de uitdrukking "inwoner van een overeenkomstsluitende Staat" iedere persoon die, ingevolge de wetgeving van die Staat, aldaar aan belasting is onderworpen op grond van zijn woonplaats, verblijf, plaats van leiding, plaats van oprichting of enige andere soortgelijke omstandigheid. Die uitdrukking omvat echter niet personen die in een overeenkomstsluitende Staat alleen ter zake van inkomsten uit in die Staat gelegen bronnen aan belasting zijn onderworpen.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3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Indien een natuurlijke persoon ingevolge de bepalingen van paragraaf 1 van dit artikel inwoner van beide overeenkomstsluitende Staten is, wordt zijn toestand op de volgende wijze geregeld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indien hij in beide Staten of in geen van beide gewoonlijk verblijft, wordt hij geacht inwoner te zijn van de Staat waarvan hij onderdaan is;</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(d) indien hij onderdaan is van beide Staten of van geen van beide, regelen de bevoegde autoriteiten van de overeenkomstsluitende Staten de aangelegenheid in onderlinge overeenstemming.</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lastRenderedPageBreak/>
        <w:t>3. Indien een andere dan een natuurlijke persoon ingevolge de bepalingen van paragraaf 1 van dit artikel inwoner is van beide overeenkomstsluitende Staten, wordt hij geacht inwoner te zijn van de Staat waar de plaats van zijn werkelijke leiding is gelegen.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Niettegenstaande de bepalingen van dit artikel wordt de Regering van een overeenkomstsluitende Staat, een staatkundig onderdeel of een plaatselijke gemeenschap daarvan, de centrale bank van een overeenkomstsluitende Staat of elk lichaam (niet zijnde een lichaam op aandelen) dat geheel eigendom is van een overeenkomstsluitende Staat, een staatkundig onderdeel of een plaatselijke gemeenschap daarvan, geacht inwoner te zijn van die overeenkomstsluitende Staat, ongeacht of zij aldaar al dan niet aan belasting zijn onderworpen. De bevoegde autoriteiten van de overeenkomstsluitende Staten kunnen in onderlinge overeenstemming elke andere overheidsinstelling waarop deze paragraaf van toepassing is, aanduiden.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uitdrukking "inwoner van een overeenkomstsluitende Staat" omvat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(a) een pensioenstelsel dat in die Staat is opgericht; 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organisatie zonder winstbejag die inwoner is van die Staat en uitsluitend voor godsdienstige, liefdadige, wetenschappelijke, culturele of opvoedkundige doeleinden (of voor meer dan één van die doeleinden) is opgericht en werkzaam is, niettegenstaande het geheel van of een gedeelte van zijn inkomsten of voordelen van belasting kan vrijgesteld zijn ingevolge de interne wetgeving van die Staat.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Opgenomen door art. 3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5 Vaste inrichting</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betekent de uitdrukking "vaste inrichting" een vaste bedrijfsinrichting met behulp waarvan de werkzaamheden van een onderneming geheel of gedeeltelijk worden uitgeoefend.</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uitdrukking "vaste inrichting" omvat in het bijzonder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(a) een plaats waar leiding wordt gegeven;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filiaal;</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(c) een kantoor;</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(d) een fabriek;</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(e) een werkplaats; 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(f) een mijn, een olie</w:t>
      </w:r>
      <w:r>
        <w:rPr>
          <w:rFonts w:ascii="Titillium Web" w:hAnsi="Titillium Web"/>
          <w:color w:val="444444"/>
          <w:sz w:val="20"/>
          <w:szCs w:val="20"/>
        </w:rPr>
        <w:softHyphen/>
        <w:t xml:space="preserve"> of gasbron, een steengroeve of enige andere plaats waar natuurlijke rijkdommen worden gewonnen of geëxploiteerd.</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3. De plaats van uitvoering van een bouwwerk of van constructie</w:t>
      </w:r>
      <w:r>
        <w:rPr>
          <w:rFonts w:ascii="Titillium Web" w:hAnsi="Titillium Web"/>
          <w:color w:val="444444"/>
          <w:sz w:val="20"/>
          <w:szCs w:val="20"/>
        </w:rPr>
        <w:softHyphen/>
        <w:t xml:space="preserve"> of installatiewerkzaamheden is slechts dan een vaste inrichting indien de duur ervan twaalf maanden overschrijdt.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Niettegenstaande de voorgaande bepalingen van dit artikel wordt een "vaste inrichting" niet aanwezig geacht indien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(a) gebruik wordt gemaakt van inrichtingen, uitsluitend voor de opslag, de uitstalling of de aflevering van aan de onderneming toebehorende goederen;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voorraad van aan de onderneming toebehorende goederen wordt aangehouden, uitsluitend voor de opslag, de uitstalling of de aflevering;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(c) een voorraad van aan de onderneming toebehorende goederen wordt aangehouden, uitsluitend voor de bewerking of verwerking door een andere onderneming;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(d) een vaste bedrijfsinrichting wordt aangehouden, uitsluitend om voor de onderneming goederen aan te kopen of inlichtingen in te winnen;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(e) een vaste bedrijfsinrichting wordt aangehouden, uitsluitend om voor de onderneming andere werkzaamheden die van voorbereidende aard zijn of het karakter van hulpwerkzaamheden hebben, te verrichten;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(f) een vaste bedrijfsinrichting wordt aangehouden, uitsluitend om verscheidene van de in de leden a) tot e) van deze paragraaf vermelde werkzaamheden te verrichten, op voorwaarde dat het geheel van die werkzaamheden van de vaste bedrijfsinrichting van voorbereidende aard is of het karakter van hulpwerkzaamheden heeft.</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xml:space="preserve">5. Indien een persoon </w:t>
      </w:r>
      <w:r>
        <w:rPr>
          <w:rFonts w:ascii="Titillium Web" w:hAnsi="Titillium Web"/>
          <w:color w:val="444444"/>
          <w:sz w:val="20"/>
          <w:szCs w:val="20"/>
        </w:rPr>
        <w:softHyphen/>
        <w:t xml:space="preserve"> niet zijnde een onafhankelijke vertegenwoordiger op wie paragraaf 6 van dit artikel van toepassing is </w:t>
      </w:r>
      <w:r>
        <w:rPr>
          <w:rFonts w:ascii="Titillium Web" w:hAnsi="Titillium Web"/>
          <w:color w:val="444444"/>
          <w:sz w:val="20"/>
          <w:szCs w:val="20"/>
        </w:rPr>
        <w:softHyphen/>
        <w:t xml:space="preserve"> voor een onderneming werkzaam is en in een overeenkomstsluitende Staat een machtiging bezit om namens de onderneming overeenkomsten af te sluiten en dit recht aldaar gewoonlijk uitoefent, dan wordt die onderneming, niettegenstaande de bepalingen van de paragrafen 1 en 2 van dit artikel, geacht een vaste inrichting in die Staat te hebben voor alle werkzaamheden welke deze persoon voor de onderneming verricht, tenzij de werkzaamheden van die persoon beperkt blijven tot de in paragraaf 4 van dit artikel vermelde werkzaamheden die, indien zij met behulp van een vaste bedrijfsinrichting zouden worden verricht, die vaste bedrijfsinrichting niet tot een vaste inrichting zouden stempelen ingevolge de bepalingen van die paragraaf.</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xml:space="preserve">7. Niettegenstaande de bepalingen van dit artikel wordt een verzekeringsonderneming van een overeenkomstsluitende Staat geacht een vaste inrichting in de andere overeenkomstsluitende Staat te bezitten, wanneer zij aldaar premies int of aldaar gelegen risico's verzekert door middel van een aldaar gevestigde tussenpersoon of agent </w:t>
      </w:r>
      <w:r>
        <w:rPr>
          <w:rFonts w:ascii="Titillium Web" w:hAnsi="Titillium Web"/>
          <w:color w:val="444444"/>
          <w:sz w:val="20"/>
          <w:szCs w:val="20"/>
        </w:rPr>
        <w:softHyphen/>
        <w:t xml:space="preserve"> met uitsluiting van een agent als bedoeld in paragraaf 6 van dit artikel </w:t>
      </w:r>
      <w:r>
        <w:rPr>
          <w:rFonts w:ascii="Titillium Web" w:hAnsi="Titillium Web"/>
          <w:color w:val="444444"/>
          <w:sz w:val="20"/>
          <w:szCs w:val="20"/>
        </w:rPr>
        <w:softHyphen/>
        <w:t xml:space="preserve"> tenzij hij een machtiging bezit om namens de onderneming overeenkomsten af te sluiten en dit recht gewoonlijk uitoefent.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8.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een andere wijze), stempelt één van beide vennootschappen niet tot een vaste inrichting van de andere.</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6 Inkomsten uit onroerende goederen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Inkomsten die een inwoner van een overeenkomstsluitende Staat verkrijgt uit in de andere overeenkomstsluitende Staat gelegen onroerende goederen (inkomsten uit landbouw- of bosbedrijven daaronder begrepen) mogen in die andere Staat worden belast.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uitdrukking "onroerende goederen" heeft de betekenis die daaraan wordt toegekend door het recht van de overeenkomstsluitende Staat waar deze goederen zijn gelegen. De uitdrukking omvat in ieder geval de goederen die bij de onroerende goederen behoren, levende en dode have van landbouw</w:t>
      </w:r>
      <w:r>
        <w:rPr>
          <w:rFonts w:ascii="Titillium Web" w:hAnsi="Titillium Web"/>
          <w:color w:val="444444"/>
          <w:sz w:val="20"/>
          <w:szCs w:val="20"/>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natuurlijke rijkdommen; schepen en luchtvaartuigen worden niet als onroerende goederen beschouwd.</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3. De bepalingen van paragraaf 1 van dit artikel zijn ook van toepassing op inkomsten verkregen uit de rechtstreekse exploitatie of het rechtstreekse genot, uit het verhuren of verpachten, of uit elke andere vorm van exploitatie van onroerende goederen.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De bepalingen van de paragrafen 1 en 3 van dit artikel zijn ook van toepassing op inkomsten uit onroerende goederen van een onderneming en op inkomsten uit onroerende goederen gebezigd voor de uitoefening van een zelfstandig beroep.</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lastRenderedPageBreak/>
        <w:t>Artikel 7 Ondernemingswinst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Onder voorbehoud van de bepalingen van paragraaf 3 van dit artikel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3. Bij het bepalen van de winst van een vaste inrichting worden in aftrek toegelaten de kosten, daaronder begrepen kosten van leiding en algemene beheerskosten, die ten behoeve van die vaste inrichting zijn gemaakt, hetzij in de Staat waar die vaste inrichting is gevestigd, hetzij elders.</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Geen winst wordt aan een vaste inrichting toegerekend enkel op grond van de aankoop door die vaste inrichting van goederen voor de onderneming.</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5. Voor de toepassing van de voorgaande paragrafen van dit artikel wordt de aan de vaste inrichting toe te rekenen winst van jaar tot jaar volgens dezelfde methode bepaald, tenzij er een goede en genoegzame reden bestaat om hiervan af te wijken.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6. Indien in de winst inkomstenbestanddelen zijn begrepen die afzonderlijk in de andere artikelen van deze Overeenkomst worden behandeld, worden de bepalingen van die artikelen niet aangetast door de bepalingen van dit artikel.</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8 Zeevaart en luchtvaart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1. Winst van een onderneming van een overeenkomstsluitende Staat uit de exploitatie van schepen of luchtvaartuigen in internationaal verkeer is slechts in die Staat belastbaar.</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2. De bepalingen van paragraaf 1 zijn ook van toepassing op winst verkregen uit de deelneming in een pool, een gemeenschappelijk bedrijf of een internationaal bedrijfslichaam.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4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9 Afhankelijke ondernemingen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Indien :</w:t>
      </w:r>
    </w:p>
    <w:p w:rsidR="0061753A" w:rsidRDefault="0061753A" w:rsidP="0061753A">
      <w:pPr>
        <w:pStyle w:val="stijlverdana9ptuitvullenlinks127cm"/>
        <w:shd w:val="clear" w:color="auto" w:fill="FFFFFF"/>
        <w:rPr>
          <w:rFonts w:ascii="Titillium Web" w:hAnsi="Titillium Web"/>
          <w:color w:val="444444"/>
          <w:sz w:val="20"/>
          <w:szCs w:val="20"/>
        </w:rPr>
      </w:pPr>
      <w:r>
        <w:rPr>
          <w:rFonts w:ascii="Titillium Web" w:hAnsi="Titillium Web"/>
          <w:color w:val="444444"/>
          <w:sz w:val="20"/>
          <w:szCs w:val="20"/>
        </w:rPr>
        <w:t>(a) een onderneming van een overeenkomstsluitende Staat onmiddellijk of middellijk deelneemt aan de leiding van, aan het toezicht op, dan wel in het kapitaal van een onderneming van de andere overeenkomstsluitende Staat, of</w:t>
      </w:r>
    </w:p>
    <w:p w:rsidR="0061753A" w:rsidRDefault="0061753A" w:rsidP="0061753A">
      <w:pPr>
        <w:pStyle w:val="stijlverdana9ptuitvullenlinks127cm"/>
        <w:shd w:val="clear" w:color="auto" w:fill="FFFFFF"/>
        <w:rPr>
          <w:rFonts w:ascii="Titillium Web" w:hAnsi="Titillium Web"/>
          <w:color w:val="444444"/>
          <w:sz w:val="20"/>
          <w:szCs w:val="20"/>
        </w:rPr>
      </w:pPr>
      <w:r>
        <w:rPr>
          <w:rFonts w:ascii="Titillium Web" w:hAnsi="Titillium Web"/>
          <w:color w:val="444444"/>
          <w:sz w:val="20"/>
          <w:szCs w:val="20"/>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mogen alle inkomsten, aftrekken, ontvangsten of uitgaven die aan een van de ondernemingen zonder deze voorwaarden, zouden kunnen worden toegerekend, maar die, ten gevolge van die voorwaarden, niet zijn toegerekend, worden begrepen in de winst of het verlies van die onderneming en dienovereenkomstig worden belast.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xml:space="preserve">2. Indien een overeenkomstsluitende Staat in de winst van een onderneming van die Staat winst opneemt </w:t>
      </w:r>
      <w:r>
        <w:rPr>
          <w:rFonts w:ascii="Titillium Web" w:hAnsi="Titillium Web"/>
          <w:color w:val="444444"/>
          <w:sz w:val="20"/>
          <w:szCs w:val="20"/>
        </w:rPr>
        <w:softHyphen/>
        <w:t xml:space="preserve"> en dienovereenkomstig belast </w:t>
      </w:r>
      <w:r>
        <w:rPr>
          <w:rFonts w:ascii="Titillium Web" w:hAnsi="Titillium Web"/>
          <w:color w:val="444444"/>
          <w:sz w:val="20"/>
          <w:szCs w:val="20"/>
        </w:rPr>
        <w:softHyphen/>
        <w:t xml:space="preserve"> ter zake waarvan een onderneming van de andere overeenkomstsluitende Staat in die andere Staat werd belast, en de aldus opgenomen bestanddelen inkomsten, aftrekken, ontvangsten of uitgaven omvatten welke aan de onderneming van de eerstbedoelde Staat zouden kunnen worden toegerekend indien tussen de twee ondernemingen zodanige voorwaarden zouden zijn overeengekomen als die welke tussen onafhankelijke ondernemingen zouden zijn overeengekomen, kunnen de bevoegde autoriteiten van de overeenkomstsluitende Staten met elkaar overleg plegen ten einde overeenstemming te bereiken over de herziening van de winst of het verlies in de beide overeenkomstsluitende Staten.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10 Dividenden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1. Dividenden betaald door een vennootschap die inwoner is van een overeenkomstsluitende Staat aan een inwoner van de andere overeenkomstsluitende Staat, mogen in die andere Staat worden belast.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10 percent van het brutobedrag van de dividenden.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bepalingen van paragraaf 2 van dit artikel worden dividenden niet belast in de overeenkomstsluitende Staat waarvan de vennootschap die de dividenden betaalt inwoner is, indien de uiteindelijk gerechtigde tot de dividenden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(a) een vennootschap is die inwoner is van de andere overeenkomstsluitende Staat en die gedurende een ononderbroken tijdvak van ten minste twaalf maanden aandelen bezit die onmiddellijk ten minste 10 percent vertegenwoordigen van het kapitaal van de vennootschap die de dividenden betaalt;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pensioenstelsel is dat inwoner is van de andere overeenkomstsluitende Staat, op voorwaarde dat zulke dividenden niet voortkomen uit het uitoefenen van een bedrijf door het pensioenstelsel of met behulp van een afhankelijke onderneming.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Dividenden die worden betaald uit inkomsten (met inbegrip van voordelen) die rechtstreeks of onrechtstreeks uit onroerende goederen in de betekenis van artikel 6 van deze Overeenkomst worden behaald door een " investment vehicle " die inwoner is van een overeenkomstsluitende Staat van wie de inkomsten uit zulke onroerende goederen van belasting is vrijgesteld en die het grootste deel van die inkomsten jaarlijks uitkeert, mogen niettegenstaande de bepalingen van de paragrafen 2 en 3, (a) van dit artikel mogen, eveneens in die Staat overeenkomstig de wetgeving van die Staat worden belast, maar indien de uiteindelijk gerechtigde tot de dividenden inwoner is van de andere overeenkomstsluitende Staat, mag de aldus geheven belasting niet hoger zijn dan 15 procent van het brutobedrag van de dividenden.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bepalingen van de paragrafen 2, 3 en 4 van dit artikel laten onverlet de belastingheffing van de vennootschap ter zake van de winst waaruit de dividenden worden betaald.</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uitdrukking "dividenden", zoals gebezigd in dit artikel, betekent inkomsten uit aandelen, winstaandelen of winstbewijzen, mijnaandelen, oprichtersaandelen of andere rechten op een aandeel in de winst, met uitzondering van schuldvorderingen, alsmede alle andere bestanddelen die volgens de wetgeving van de Staat waarvan de uitkerende vennootschap inwoner is op dezelfde wijze in de belastingheffing worden betrokken als inkomsten uit aandelen.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6. De bepalingen van de paragrafen 1, 2, 3 en 4 van dit artikel zijn niet van toepassing indien de uiteindelijk gerechtigde tot de dividenden, die inwoner is van een overeenkomstsluitende Staat, in de andere overeenkomstsluitende Staat waarvan de vennootschap die de dividenden betaalt inwoner is, een bedrijf met behulp van een aldaar gevestigde vaste inrichting of een zelfstandig beroep door middel van een aldaar gevestigde vaste basis uitoefent en het aandelenbezit uit hoofde waarvan de dividenden worden betaald, wezenlijk is verbonden met die vaste inrichting of die vaste basis. In dat geval zijn de bepalingen van artikel 7 of van artikel 14 van deze Overeenkomst, naar het geval, van toepassing.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7. Indien een vennootschap inwoner is van een overeenkomstsluitende Staat, mag de andere overeenkomstsluitende Staat geen belasting heffen van dividenden die de vennootschap betaalt aan een inwoner van de eerstbedoelde Staat, noch de niet uitgedeelde winst van de vennootschap onderwerpen aan een belasting op niet uitgedeelde winst, zelfs indien de betaalde dividenden of de niet uitgedeelde winst geheel of gedeeltelijk bestaan uit winst of inkomsten die uit die andere Staat afkomstig zijn. De bepalingen van deze paragraaf beletten die andere Staat niet belasting te heffen van dividenden betaald uit hoofde van een aandelenbezit dat wezenlijk is verbonden met een vaste inrichting of een vaste basis die in die andere Staat door een inwoner van de eerstbedoelde Staat wordt geëxploiteerd.</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8. Er zal geen vermindering of vrijstelling op grond van dit artikel worden verleend indien het belangrijkste doel of een van de belangrijkste doelstellingen van een persoon die betrokken is bij het creëren of het overdragen van de aandelen of andere rechten uit hoofde waarvan het dividend is betaald, erin bestond voordeel te halen uit de bepalingen van dit artikel door middel van het creëren of overdragen van die aandelen of andere rechten.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5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11 Interest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Interest afkomstig uit een overeenkomstsluitende Staat en betaald aan een inwoner van de andere overeenkomstsluitende Staat mag in die andere Staat worden belast.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bepalingen van paragraaf 2 is interest vrijgesteld in de overeenkomstsluitende Staat waaruit hij afkomstig is indien het gaat om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interest betaald uit hoofde van een lening van welke aard ook die is toegestaan of een krediet dat is verleend door een onderneming aan een andere onderneming;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interest betaald aan een pensioenstelsel op voorwaarde dat zulke interest niet afkomstig is uit het uitoefenen van een bedrijf door het pensioenstelsel of met behulp van een afhankelijke onderneming;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(c) interest betaald aan de andere overeenkomstsluitende Staat, aan één van de staatkundige onderdelen of plaatselijke gemeenschappen daarvan of aan een openbare entiteit.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uitdrukking "interest",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 maar de uitdrukking omvat geen boeten voor laattijdige betaling noch inkomsten die worden behandeld in artikel 10 van deze Overeenkomst.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bepalingen van de paragrafen 1, 2 en 3 van dit artikel zijn niet van toepassing indien de uiteindelijk gerechtigde tot de interest, die inwoner is van een overeenkomstsluitende Staat, in de andere overeenkomstsluitende Staat waaruit de interest afkomstig is, een bedrijf met behulp van een aldaar gevestigde vaste inrichting of een zelfstandig beroep door middel van een aldaar gevestigde vaste basis uitoefent en de schuldvordering uit hoofde waarvan de interest is verschuldigd wezenlijk is verbonden met die vaste inrichting of die vaste basis. In dat geval zijn de bepalingen van artikel 7 of van artikel 14 van deze Overeenkomst, naar het geval, van toepassing.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6. Interest wordt geacht uit een overeenkomstsluitende Staat afkomstig te zijn indien de schuldenaar die Staat zelf is of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die interest ten laste komt van die vaste inrichting of vaste basis, wordt die interest geacht afkomstig te zijn uit de Staat waar de vaste inrichting of de vaste basis gevestigd is.</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7. Indien, ten gevolge van een bijzondere verhouding tussen de schuldenaar en de uiteindelijk gerechtigde of tussen hen beiden en een derde, het bedrag van de interest, om welke reden dan ook,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8. Er zal geen vermindering of vrijstelling op grond van dit artikel worden verleend indien het belangrijkste doel of een van de belangrijkste doelstellingen van een persoon die betrokken is bij het creëren of het overdragen van de schuldvordering uit hoofde waarvan de interest is betaald, erin bestond voordeel te halen uit de bepalingen van dit artikel door middel van het creëren of overdragen van die schuldvordering.</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6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12 Royalty's</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Royalty's die afkomstig zijn uit een overeenkomstsluitende Staat zijn en waarvan de uiteindelijk gerechtigde een inwoner van de andere overeenkomstsluitende Staat is, zijn slechts in die andere Staat belastbaar.</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7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en televisie), van een octrooi, een fabrieks</w:t>
      </w:r>
      <w:r>
        <w:rPr>
          <w:rFonts w:ascii="Titillium Web" w:hAnsi="Titillium Web"/>
          <w:color w:val="444444"/>
          <w:sz w:val="20"/>
          <w:szCs w:val="20"/>
        </w:rPr>
        <w:softHyphen/>
        <w:t xml:space="preserve"> of handelsmerk, een tekening, een model, een plan, een geheim recept of een geheime werkwijze, of voor inlichtingen omtrent ervaringen op het gebied van nijverheid, handel of wetenschap.</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3. De bepalingen van paragraaf 1 van dit artikel zijn niet van toepassing indien de uiteindelijk gerechtigde tot de royalty's, die inwoner is van een overeenkomstsluitende Staat, in de andere overeenkomstsluitende Staat waaruit de royalty's afkomstig zijn, een nijverheids</w:t>
      </w:r>
      <w:r>
        <w:rPr>
          <w:rFonts w:ascii="Titillium Web" w:hAnsi="Titillium Web"/>
          <w:color w:val="444444"/>
          <w:sz w:val="20"/>
          <w:szCs w:val="20"/>
        </w:rPr>
        <w:softHyphen/>
        <w:t xml:space="preserve"> of een handelsbedrijf met behulp van een aldaar gevestigde vaste inrichting of een zelfstandig beroep door middel van een aldaar gevestigde vaste basis uitoefent en het recht of het goed uit hoofde waarvan de royalty 's verschuldigd zijn, met die vaste inrichting of die vaste basis wezenlijk is verbonden. In dat geval zijn de bepalingen van artikel 7 of artikel 14 van deze Overeenkomst, naar het geval, van toepassing.</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Indien, ten gevolge van een bijzondere verhouding tussen de schuldenaar en de uiteindelijk gerechtigde of tussen hen beiden en een derde, het bedrag van de betaalde royalty's, om welke reden dan ook,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5. Royalty's worden geacht uit een overeenkomstsluitende Staat afkomstig te zijn indien de schuldenaar die Staat zelf is of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royalty's ten laste </w:t>
      </w:r>
      <w:r>
        <w:rPr>
          <w:rFonts w:ascii="Titillium Web" w:hAnsi="Titillium Web"/>
          <w:color w:val="444444"/>
          <w:sz w:val="20"/>
          <w:szCs w:val="20"/>
        </w:rPr>
        <w:lastRenderedPageBreak/>
        <w:t>komen van die vaste inrichting of vaste basis, worden die royalty's geacht afkomstig te zijn uit de Staat waar de vaste inrichting of de vaste basis gevestigd is.</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Opgenomen door art. 7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6. Er zal geen vermindering of vrijstelling op grond van dit artikel worden verleend indien het belangrijkste doel of een van de belangrijkste doelstellingen van een persoon die betrokken is bij het creëren of het overdragen van de rechten uit hoofde waarvan de royalty's zijn betaald, erin bestond voordeel te halen uit de bepalingen van dit artikel door middel van het creëren of overdragen van die rechten.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Opgenomen door art. 7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13 Vermogenswinst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Voordelen die een inwoner van een overeenkomstsluitende Staat verkrijgt uit de vervreemding van onroerende goederen zoals bedoeld in artikel 6 van deze Overeenkomst die in de andere overeenkomstsluitende Staat zijn gelegen, mogen in die andere Staat worden belast.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Voordelen verkregen door een onderneming van een overeenkomstsluitende Staat uit de vervreemding van schepen of luchtvaartuigen die in internationaal verkeer worden geëxploiteerd of van roerende goederen die bij de exploitatie van die schepen of luchtvaartuigen worden gebruikt, zijn slechts in die overeenkomstsluitende Staat belastbaar.</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8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Voordelen verkregen uit de vervreemding van alle andere goederen dan die vermeld in de paragrafen 1, 2 en 3 van dit artikel zijn slechts belastbaar in de overeenkomstsluitende Staat waarvan de vervreemder inwoner is.</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14 Zelfstandige beroepen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15 Niet</w:t>
      </w:r>
      <w:r>
        <w:rPr>
          <w:rStyle w:val="Nadruk"/>
          <w:rFonts w:ascii="Titillium Web" w:hAnsi="Titillium Web"/>
          <w:b/>
          <w:bCs/>
          <w:color w:val="444444"/>
          <w:sz w:val="20"/>
          <w:szCs w:val="20"/>
        </w:rPr>
        <w:softHyphen/>
        <w:t>zelfstandige beroepen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Onder voorbehoud van de bepalingen van de artikelen 16, 18 en 19 van deze Overeenkomst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Niettegenstaande de bepalingen van paragraaf 1 van dit artikel zijn beloningen verkregen door een inwoner van een overeenkomstsluitende Staat ter zake van een in de andere overeenkomstsluitende Staat uitgeoefende dienstbetrekking slechts in de eerstbedoelde Slaat belastbaar, indien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(a) de genieter in de andere Staat verblijft gedurende een tijdvak of tijdvakken die in enig tijdperk van twaalf maanden een totaal van 183 dagen niet te boven gaan; 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 beloningen worden betaald door of namens een werkgever die niet inwoner van de andere Staat is; 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(c) de beloningen niet ten laste komen van een vaste inrichting of van een vaste basis, die de werkgever in de andere Staat heeft.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voorgaande bepalingen van dit artikel zijn beloningen die door een inwoner zijn verkregen ter zake van een dienstbetrekking uitgeoefend aan boord van een schip, een luchtvaartuig of een spoor- of wegvoertuig dat in internationaal verkeer wordt geëxploiteerd, slechts in die Staat belastbaar.</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9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4. Een dienstbetrekking wordt uitgeoefend in een overeenkomstsluitende Staat wanneer de werkzaamheid waarvoor de lonen, salarissen en andere soortgelijke beloningen worden betaald, daadwerkelijk in die Staat wordt uitgeoefend. De werkzaamheid wordt daadwerkelijk in een overeenkomstsluitende Staat uitgeoefend wanneer de werknemer fysiek in die Staat aanwezig is voor het uitoefenen van de werkzaamheid, ongeacht de plaats waar de arbeidsovereenkomst werd opgemaakt, de woonplaats van de werkgever of van de persoon die de beloningen betaalt, de plaats of het tijdstip van betaling van de beloningen, of de plaats waar de resultaten van het werk van de werknemer worden geëxploiteerd. Indien een werkzaamheid daadwerkelijk in een overeenkomstsluitende Staat wordt uitgeoefend, mag slechts het gedeelte van de beloningen dat aan die werkzaamheid kan worden toegerekend in die Staat worden belast.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Opgenomen door art. 9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16 Vennootschapsleiding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w:t>
      </w:r>
      <w:r>
        <w:rPr>
          <w:rFonts w:ascii="Titillium Web" w:hAnsi="Titillium Web"/>
          <w:color w:val="444444"/>
          <w:sz w:val="20"/>
          <w:szCs w:val="20"/>
        </w:rPr>
        <w:lastRenderedPageBreak/>
        <w:t>mogen in die andere Staat worden belast. Deze paragraaf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lid van de raad van bestuur of van toezicht of van een gelijkaardig orgaan van een vennootschap.</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2. Beloningen die een persoon op wie paragraaf 1 van dit artikel van toepassing is verkrijgt van een vennootschap die inwoner is van een overeenkomstsluitende Staat ter zake van de uitoefening van dagelijkse werkzaamheden van leidinggevende of technische aard, en beloningen die een inwoner van een overeenkomstsluitende Staat verkrijgt ter zake van zijn persoonlijke werkzaamheid als vennoot in een vennootschap B niet zijnde een vennootschap op aandelen B die inwoner is van België, mogen worden belast overeenkomstig de bepalingen van artikel 15 van deze Overeenkomst alsof het ging om beloningen die een werknemer ter zake van een dienstbetrekking verkrijgt en alsof de werkgever de vennootschap was.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10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17 Artiesten en sportbeoefenaars</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Niettegenstaande de bepalingen van de artikelen 14 en 15 van deze Overeenkomst mogen inkomsten die een inwoner van een overeenkomstsluitende Staat verkrijgt uit zijn persoonlijke werkzaamheden die hij in de andere overeenkomstsluitende Staat verricht in de hoedanigheid van artiest, zoals toneelspeler, film</w:t>
      </w:r>
      <w:r>
        <w:rPr>
          <w:rFonts w:ascii="Titillium Web" w:hAnsi="Titillium Web"/>
          <w:color w:val="444444"/>
          <w:sz w:val="20"/>
          <w:szCs w:val="20"/>
        </w:rPr>
        <w:softHyphen/>
        <w:t>, radio- of televisieartiest, of musicus, of in de hoedanigheid van sportbeoefenaar, in die andere Staat worden belast.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van deze Overeenkomst worden belast in de overeenkomstsluitende Staat waar de werkzaamheden van de artiest of de sportbeoefenaar worden verricht.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3. De bepalingen van de paragrafen 1 en 2 van dit artikel zijn niet van toepassing op inkomsten verkregen uit werkzaamheden die een artiest in een overeenkomstsluitende Staat verricht indien het bezoek aan die Staat voor een wezenlijk deel wordt gefinancierd uit de openbare middelen van de andere overeenkomstsluitende Staat of van een staatkundig onderdeel of een plaatselijke gemeenschap daarvan.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18 Pensioenen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Onder voorbehoud van de bepalingen van artikel 19,</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(a) zijn pensioenen en andere soortgelijke beloningen die afkomstig zijn uit een overeenkomstsluitende Staat en betaald zijn aan een inwoner van de andere overeenkomstsluitende Staat, slechts in de eerstgenoemde Staat belastbaar;</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(b) indien pensioenen en andere soortgelijke beloningen in het kader van een pensioenstelsel evenwel voor het eerst werden toegekend of betaald vóór 1 januari van het kalenderjaar dat onmiddellijk volgt op dat waarin het eerste Protocol bij deze Overeenkomst in werking is getreden, zijn alle betalingen in het kader van dat stelsel slechts in die andere Staat belastbaar.</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11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19 Overheidsfuncties</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1. (a) Lonen, salarissen en andere soortgelijke beloningen,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Die lonen, salarissen en andere soortgelijke beloningen zijn evenwel slechts in de andere overeenkomstsluitende Staat belastbaar indien de diensten in die Staat worden bewezen en de natuurlijke persoon inwoner van die Staat is die onderdaan is van die Staat.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2. (a) Niettegenstaande de bepalingen van paragraaf 1 zijn pensioenen en andere soortgelijke beloningen die door een overeenkomstsluitende Staat of een staatkundig onderdeel of plaatselijke gemeenschap daarvan, hetzij rechtstreeks, hetzij uit door hen in het leven geroepen fondsen, worden betaald aan een natuurlijke persoon ter zake van diensten bewezen aan die Staat of aan dat onderdeel of die gemeenschap, slechts in die Staat belastbaar.</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Die pensioenen en andere soortgelijke beloningen zijn evenwel slechts in de andere overeenkomstsluitende Staat belastbaar indien de natuurlijke persoon inwoner en onderdaan is van die Staat.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3. De bepalingen van de artikelen 15, 16, 17 en 18 zijn van toepassing op lonen, salarissen, pensioenen en andere soortgelijke beloningen, betaald ter zake van diensten bewezen in het kader van een bedrijf uitgeoefend door een overeenkomstsluitende Staat of een staatkundig onderdeel of plaatselijke gemeenschap daarvan.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12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20 Studenten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Bedragen die een student of een voor een beroep of bedrijf in opleiding zijnde persoon, die inwoner is, of onmiddellijk voor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21 Werkzaamheden buitengaats</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Niettegenstaande enige andere bepaling van deze Overeenkomst zijn de bepalingen van dit artikel van toepassing indien in een overeenkomstsluitende Staat werkzaamheden buitengaats worden verricht in verband met de exploratie of exploitatie van de in die Staat gelegen zeebodem - en de ondergrond daarvan - en natuurlijke rijkdommen (in dit artikel te noemen "werkzaamheden buitengaats").</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Gewijzigd door art. 13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Een onderneming van een overeenkomstsluitende Staat die in de andere overeenkomstsluitende Staat werkzaamheden buitengaats verricht wordt, onder voorbehoud van paragraaf 3 van dit artikel, geacht in die andere Staat een bedrijf uit te oefenen door middel van een aldaar gevestigde vaste inrichting.</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3. Winst die door een onderneming van een overeenkomstsluitende Staat wordt behaald uit het vervoer van voorraden of personeel door een schip of luchtvaartuig naar een plaats waar werkzaamheden buitengaats worden verricht, of uit de exploitatie van sleepboten, duwboten of kettingsleepboten in verband met die werkzaamheden, is slechts in die overeenkomstsluitende Staat belastbaar.</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13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Een inwoner van een overeenkomstsluitende Staat die, in het kader van een vrij beroep of van andere werkzaamheden van zelfstandige aard, in de andere overeenkomstsluitende Staat werkzaamheden buitengaats verricht, wordt geacht die werkzaamheden te verrichten vanuit een vaste basis in de andere Staat.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5. (a) Onder voorbehoud van de subparagrafen b) en c) van deze paragraaf zijn salarissen, lonen en andere soortgelijke beloningen verkregen door een inwoner van een overeenkomstsluitende Staat ter zake van een dienstbetrekking in verband met werkzaamheden buitengaats in de andere overeenkomstsluitende Staat, in zoverre als de diensten in de andere overeenkomstsluitende Staat buitengaats worden verricht, slechts in die andere Staat belastbaar.</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(b) Onder voorbehoud van subparagraaf (c) van deze paragraaf, zijn salarissen, lonen en soortgelijke beloningen verkregen door een inwoner van een overeenkomstsluitende Staat ter zake van een dienstbetrekking uitgeoefend aan boord van een schip of luchtvaartuig dat betrokken is bij het vervoer van voorraden of personeel naar een plaats waar werkzaamheden buitengaats worden verricht, of ter zake van een dienstbetrekking uitgeoefend aan boord van een sleepboot, duwboot of kettingsleepboot in verband met deze werkzaamheden, slechts in die overeenkomstsluitende Staat belastbaar.</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13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c) De subparagrafen( a) en (b) van deze paragraaf zijn slechts van toepassing, indien aan de hand van voor de bevoegde autoriteiten van de andere overeenkomstsluitende Staat afdoende bewijsstukken wordt aangetoond, dat belasting is betaald in de overeenkomstsluitende Staat die het uitsluitende recht heeft van de in de subparagrafen( a) en( b) bedoelde beloningen belasting te heffen. Anderszins zijn de nationale wetgevingen van de overeenkomstsluitende Staten met betrekking tot de belastingheffing over die beloningen van toepassing en wordt eventuele dubbele belasting overeenkomstig artikel 23 van deze Overeenkomst vermeden.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22 Andere inkomsten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Ongeacht de afkomst ervan zijn bestanddelen van het inkomen van een inwoner van een overeenkomstsluitende Staat die niet in de voorgaande artikelen van deze Overeenkomst worden behandeld, en niet zijnde inkomsten betaald uit trusts, slechts in die Staat belastbaar.</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bepaling van paragraaf 1 van dit artikel is niet van toepassing op inkomsten, niet zijnde inkomsten uit onroerende goederen als omschreven in artikel 6, paragraaf 2 van deze Overeenkomst, indien de genieter van de inkomsten, die inwoner is van een overeenkomstsluitende Staat, in de andere overeenkomstsluitende Staat een nijverheids</w:t>
      </w:r>
      <w:r>
        <w:rPr>
          <w:rFonts w:ascii="Titillium Web" w:hAnsi="Titillium Web"/>
          <w:color w:val="444444"/>
          <w:sz w:val="20"/>
          <w:szCs w:val="20"/>
        </w:rPr>
        <w:softHyphen/>
        <w:t xml:space="preserve"> of handelsbedrijf met behulp van een aldaar gevestigde vaste inrichting of een zelfstandig beroep door middel van een aldaar gevestigde vaste basis uitoefent en het recht of het goed dat de inkomsten oplevert, met die vaste inrichting of vaste basis wezenlijk is verbonden. In dat geval zijn de bepalingen van artikel 7 of van artikel 14 van deze Overeenkomst, naar het geval, van toepassing.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bepalingen van de paragrafen 1 en 2 van dit artikel, mogen bestanddelen van het inkomen van een inwoner van een overeenkomstsluitende Staat niet zijnde inkomsten betaald uit trusts, die niet in de voorgaande artikelen van deze Overeenkomst worden behandeld, en die afkomstig zijn uit de andere overeenkomstsluitende Staat, eveneens in die andere Staat worden belast indien deze bestanddelen in de eerstbedoelde Staat niet effectief zijn belast. Een bestanddeel van het inkomen is effectief belast wanneer het begrepen is in de bruto belastbare grondslag waarop de belasting berekend wordt.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4. Indien, ten gevolge van een bijzondere verhouding tussen de in paragraaf 1 bedoelde inwoner en een andere persoon of tussen hen beiden en een derde, het bedrag van de in die paragraaf bedoelde inkomsten hoger is dan het (eventuele) bedrag dat zonder zulk een verhouding door hen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toepasselijke bepalingen van deze Overeenkomst.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5. Er zal geen vermindering of vrijstelling op grond van dit artikel worden verleend indien het belangrijkste doel of een van de belangrijkste doelstellingen van een persoon die betrokken is bij het creëren of het overdragen van de rechten uit hoofde waarvan de inkomsten zijn betaald, erin bestond voordeel te halen uit de bepalingen van dit artikel door middel van het creëren of overdragen van die rechten.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Paragrafen 3, 4 en 5 werden opgenomen door art. 14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lastRenderedPageBreak/>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23 Vermijding van dubbele belasting</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Met inachtneming van de bepalingen van de wetgeving van het Verenigd Koninkrijk die betrekking hebben op de verrekening van belasting die in een gebied buiten het Verenigd Koninkrijk verschuldigd is met belasting van het Verenigd Koninkrijk (zoals deze eventueel kan worden gewijzigd, zonder dat het algemene beginsel van het hiernavolgende mag worden aangetast) :</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(a) wordt de Belgische belasting, die volgens de Belgische wetgeving en in overeenstemming met de bepalingen van deze Overeenkomst, hetzij rechtstreeks, hetzij door inhouding, verschuldigd is ter zake van winst, inkomsten of belastbare voordelen uit bronnen in België (met uitzondering, in het geval van dividend, van belasting die verschuldigd is ter zake van de winst waaruit het dividend is betaald), verrekend met elke belasting van het Verenigd Koninkrijk, berekend op dezelfde winst, dezelfde inkomsten of dezelfde belastbare voordelen als die waarop de Belgische belasting is berekend;</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(b) met betrekking tot inkomsten niet zijnde interest van leningen verkregen uit een Belgische vennootschap (niet zijnde een vennootschap op aandelen) door een vennoot van die vennootschap, wordt bij de verrekening rekening gehouden met de Belgische belasting verschuldigd over die inkomsten, ongeacht of zij ten name van de vennootschap of van de vennoot is geheven, indien :</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(i) de vennoot een onbeperkt aansprakelijk vennoot van de vennootschap is, of</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(ii) de vennoot een vennootschap is die inwoner is van het Verenigd Koninkrijk en tenminste 10 percent van het kapitaal (niet zijnde geleend kapitaal) van de Belgische vennootschap bezit;</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(c) met betrekking tot dividenden betaald door een vennootschap die inwoner is van België aan een in het Verenigd Koninkrijk gevestigde vennootschap die onmiddellijk of middellijk ten minste 10 percent van het stemrecht in de Belgische vennootschap beheerst, wordt (naast de Belgische belasting die op grond van subparagraaf a) van deze paragraaf wordt verrekend) ook de Belgische belasting verrekend die door de vennootschap verschuldigd is ter zake van de winst waaruit die dividenden zijn betaald.</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 België wordt dubbele belasting op de volgende wijze vermeden:</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(a) Indien een inwoner van België inkomsten verkrijgt, niet zijnde dividenden, interest of royalty's, die ingevolge de bepalingen van deze Overeenkomst in het Verenigd Koninkrijk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(b) De vrijstelling waarin subparagraaf (a) van deze paragraaf voorziet, wordt eveneens verleend met betrekking tot inkomsten die overeenkomstig de Belgische wetgeving als dividenden worden behandeld en die door een inwoner van België worden behaald uit een deelneming in een entiteit waarvan de plaats van de werkelijke leiding gelegen is in het Verenigd Koninkrijk en die niet als dusdanig werd belast in het Verenigd Koninkrijk, op voorwaarde dat de inwoner van België, naar rata van zijn deelneming in zulke entiteit, door het Verenigd Koninkrijk is belast op de inkomsten waaruit de inkomsten die overeenkomstig de Belgische wetgeving als dividenden worden beschouwd, zijn betaald. De vrijgestelde inkomsten zijn de inkomsten die zijn verkregen na aftrek van de kosten die in België of elders zijn gemaakt en die betrekking hebben op het beheer van de deelneming in de entiteit.</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lastRenderedPageBreak/>
        <w:t>(c) De in de subparagrafen (a) en (b) gebruikte uitdrukking "belast" betekent dat het bestanddeel van het inkomen onderworpen is aan het belastingstelsel dat normaalgezien van toepassing is op zulk bestanddeel overeenkomstig de belastingwetgeving van het Verenigd Koninkrijk.</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(d) Niettegenstaande de bepalingen van subparagrafen (a) en (b) van deze paragraaf en van elke andere bepaling van de Overeenkomst houdt België, voor het berekenen van de aanvullende belastingen die worden geheven door de Belgische gemeenten en agglomeraties, rekening met de beroepsinkomsten die in België overeenkomstig subparagrafen (a) en (b) vrijgesteld zijn van belasting. Die aanvullende belastingen worden berekend op de belasting die in België verschuldigd zou zijn indien de desbetreffende beroepsinkomsten uit Belgische bronnen waren behaald.</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(e)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interest of royalty's, de van die inkomsten geheven belasting van het Verenigd Koninkrijk in mindering gebracht van de Belgische belasting met betrekking tot die inkomsten.</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(f) Dividenden die een vennootschap die inwoner is van België verkrijgt van een vennootschap die inwoner is van het Verenigd Koninkrijk, worden in België vrijgesteld van de vennootschapsbelasting op de voorwaarden en binnen de grenzen die in de Belgische wetgeving zijn bepaald.</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(g) Wanneer een vennootschap die inwoner is van België van een vennootschap die inwoner is van het Verenigd Koninkrijk dividenden verkrijgt die deel uitmaken van haar samengetelde inkomen dat aan de Belgische belasting is onderworpen en die niet vrijgesteld zijn van de vennootschapsbelasting overeenkomstig subparagraaf (f) van deze paragraaf, vermindert België de Belgische belasting met betrekking tot die dividenden met de belasting van het Verenigd Koninkrijk die overeenkomstig artikel 10 van deze Overeenkomst werd geheven van die dividenden en met de belasting van het Verenigd Koninkrijk die werd geheven van de winst waaruit die dividenden worden betaald. Dit in mindering te brengen bedrag mag het deel van de Belgische belasting dat evenredig betrekking heeft op die dividenden, niet te boven gaan.</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(h) Indien verliezen van een Belgische onderneming die kunnen worden toegerekend aan een in het Verenigd Koninkrijk gelegen vaste inrichting, voor de belastingheffing van die onderneming in België overeenkomstig de Belgische wetgeving werkelijk in mindering van de winst van die onderneming zijn gebracht, is de vrijstelling ingevolge subparagraaf (a) van deze paragraaf in België niet van toepassing op de winst van andere belastbare tijdperken die aan die vaste inrichting kan worden toegerekend, in zoverre als die winst ook in het Verenigd Koninkrijk van belasting is vrijgesteld door de verrekening van die verliezen.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Voor de toepassing van paragraaf 1 van dit artikel worden winst, inkomsten en vermogenswinsten die in het bezit zijn van een inwoner van het Verenigd Koninkrijk en die ingevolge de bepalingen van deze Overeenkomst in België mogen worden belast, geacht afkomstig te zijn uit bronnen in België.</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4. Er zal geen vermindering of vrijstelling op grond van dit artikel worden verleend indien het belangrijkste doel of een van de belangrijkste doelstellingen van een persoon die betrokken is bij een stelsel of een regeling in het kader waarvan de vermindering of de vrijstelling wordt gevraagd, erin bestond voordeel te halen uit de bepalingen van dit artikel door middel van dat stelsel of die regeling.</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Paragrafen 2 en 3 werden vervangen door, en toevoeging van een paragraaf 4, art. 15 Protocol 24.06.2009 goedgekeurd bij W. 19.08.2011 (BS 28.12.2012).</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Vanaf het moment dat de wet van het Verenigd Koninkrijk die voorziet in belastingvrijstelling van bepaalde buitenlandse dividenden in werking treedt, zal het Verenigd Koninkrijk, niettegenstaande de bepalingen van artikel 23, paragraaf 1 van de Overeenkomst, de dubbele belasting op zulke dividenden in overeenstemming met die wet opheffen. (zie protocol)]</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24 Non</w:t>
      </w:r>
      <w:r>
        <w:rPr>
          <w:rStyle w:val="Nadruk"/>
          <w:rFonts w:ascii="Titillium Web" w:hAnsi="Titillium Web"/>
          <w:b/>
          <w:bCs/>
          <w:color w:val="444444"/>
          <w:sz w:val="20"/>
          <w:szCs w:val="20"/>
        </w:rPr>
        <w:softHyphen/>
        <w:t>discriminatie</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3. De bepalingen van dit artikel mogen niet als dusdanig worden uitgelegd dat zij België beletten :</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(a) het totale bedrag van de winsten die kunnen worden toegerekend aan een vaste inrichting in België van een vennootschap die inwoner is van het Verenigd Koninkrijk of van een vereniging die haar plaats van werkelijke leiding in het Verenigd Koninkrijk heeft, aan de belasting te onderwerpen tegen het belastingtarief dat door de Belgische wetgeving is bepaald; dit tarief mag echter niet hoger zijn dan het maximumtarief dat van toepassing is op het geheel of een deel van de winsten van vennootschappen die inwoner zijn van België;</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(b) roerende voorheffing te heffen van dividenden uit een deelneming die wezenlijk is verbonden met een in België gevestigde vaste inrichting of vaste basis van een vennootschap die inwoner is van het Verenigd Koninkrijk of van een vereniging die haar plaats van werkelijke leiding in het Verenigd Koninkrijk heeft en als een rechtspersoon in België belastbaar is.</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Geen enkele bepaling van dit artikel mag aldus worden uitgelegd datzij een overeenkomstsluitende Staat verplicht aan inwoners van de andere overeenkomstsluitende Staat bij de belastingheffing de persoonlijke aftrekken, tegemoetkomingen en verminderingen uit hoofde van de gezinstoestand of gezinslasten of andere persoonlijke omstandigheden te verlenen die hij aan zijn eigen inwoners verleent.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5. Behalve indien de bepalingen van artikel 9, paragraaf 1, artikel 11, paragraaf 7 of 8, artikel 12, paragraaf 4 of 6, of artikel 22, paragraaf 4 of 5, van toepassing zijn, worden interest, royalty's en andere uitgaven die </w:t>
      </w:r>
      <w:r>
        <w:rPr>
          <w:rFonts w:ascii="Titillium Web" w:hAnsi="Titillium Web"/>
          <w:color w:val="444444"/>
          <w:sz w:val="20"/>
          <w:szCs w:val="20"/>
        </w:rPr>
        <w:lastRenderedPageBreak/>
        <w:t>door een onderneming van een overeenkomstsluitende Staat aan een inwoner van de andere overeenkomstsluitende Staat worden betaald, bij het bepalen van de belastbare winst van die onderneming op dezelfde voorwaarden in mindering gebracht als wanneer zij aan een inwoner van de eerstgenoemde Staat zouden zijn betaald.</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16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6.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verbandhoudende verplichting die anders of zwaarder is dan de belastingheffing en daarmede verbandhoudende verplichtingen, waaraan andere, soortgelijke ondernemingen van de eerstbedoelde Staat zijn of kunnen worden onderworpen.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7. De bepalingen van dit artikel zijn van toepassing op belastingen van elke soort en benaming.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25 Regeling voor onderling overleg</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leidt tot een belastingheffing die niet in overeenstemming is met de bepalingen van de Overeenkomst, voor het eerst te zijner kennis is gebracht.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Elke overeengekomen regeling wordt uitgevoerd ongeacht de termijnen waarin het interne recht van de overeenkomstsluitende Staten voorziet.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Tweede zin werd toegevoegd door art. 17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 Ze kunnen ook onderling overleg plegen om maatregelen te overwegen ter bestrijding van oneigenlijk gebruik van de bepalingen van de Overeenkomst.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De bevoegde autoriteiten van de overeenkomstsluitende Staten kunnen zich rechtstreeks met elkaar in verbinding stellen teneinde een overeenstemming als bedoeld in de voorgaande paragrafen te bereiken en om de bepalingen van de Overeenkomst ten uitvoer te leggen.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5. Wanneer,</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(a) een persoon overeenkomstig paragraaf 1 van dit artikel een geval heeft voorgelegd aan de bevoegde autoriteit van een overeenkomstsluitende Staat omdat de maatregelen van een overeenkomstsluitende Staat of van beide overeenkomstsluitende Staten voor hem hebben geleid tot een belastingheffing die niet in overeenstemming is met de bepalingen van de Overeenkomst, en</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(b) de bevoegde autoriteiten er binnen een termijn van twee jaar nadat het geval werd voorgelegd aan de bevoegde autoriteit van de andere overeenkomstsluitende Staat, niet in slagen om met betrekking tot dat geval overeenstemming te bereiken ingevolge paragraaf 2</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worden, indien de persoon daarom verzoekt binnen een termijn van twee jaar vanaf de eerste dag vanaf dewelke arbitrage kan worden gevraagd, alle onopgeloste punten die voortkomen uit dat geval aan arbitrage onderworpen. Die onopgeloste punten worden evenwel niet aan arbitrage onderworpen indien daaromtrent reeds een beslissing werd uitgesproken door een rechterlijke instantie of een administratieve rechtbank van de ene of de andere overeenkomstsluitende Staat. Tenzij een rechtstreeks bij het geval betrokken persoon binnen een termijn van drie maanden vanaf de mededeling van de overeengekomen regeling waardoor de beslissing na arbitrage wordt uitgevoerd, aan de bevoegde autoriteit van een overeenkomstsluitende Staat meedeelt dat hij die overeengekomen regeling niet aanvaardt, is de beslissing na arbitrage bindend voor beide overeenkomstsluitende Staten en wordt ze uitgevoerd ongeacht de termijnen waarin het interne recht van die Staten voorziet. De bevoegde autoriteiten van de overeenkomstsluitende Staten regelen in onderlinge overeenstemming de wijze van toepassing van deze paragraaf.</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Opgenomen door art. 17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lastRenderedPageBreak/>
        <w:t>Artikel 26 Uitwisseling van inlichtingen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bevoegde autoriteiten van de overeenkomstsluitende Staten wisselen de inlichtingen uit waarvan kan worden verwacht dat ze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hetgeen voorafgaat, mogen de door een overeenkomstsluitende Staat verkregen inlichtingen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3. In geen geval mogen de bepalingen van de paragrafen 1 en 2 aldus worden uitgelegd dat zij een overeenkomstsluitende Staat de verplichting opleggen :</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(a) administratieve maatregelen te nemen die afwijken van de wetgeving en de administratieve praktijk van die of van de andere overeenkomstsluitende Staat;</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(b) inlichtingen te verstrekken die niet verkrijgbaar zijn volgens de wetgeving of in de normale gang van de administratieve werkzaamheden van die of van de andere overeenkomstsluitende Staat;</w:t>
      </w:r>
    </w:p>
    <w:p w:rsidR="0061753A" w:rsidRDefault="0061753A" w:rsidP="0061753A">
      <w:pPr>
        <w:pStyle w:val="stijlverdana9ptuitvulleneersteregel125cm"/>
        <w:shd w:val="clear" w:color="auto" w:fill="FFFFFF"/>
        <w:rPr>
          <w:rFonts w:ascii="Titillium Web" w:hAnsi="Titillium Web"/>
          <w:color w:val="444444"/>
          <w:sz w:val="20"/>
          <w:szCs w:val="20"/>
        </w:rPr>
      </w:pPr>
      <w:r>
        <w:rPr>
          <w:rFonts w:ascii="Titillium Web" w:hAnsi="Titillium Web"/>
          <w:color w:val="444444"/>
          <w:sz w:val="20"/>
          <w:szCs w:val="20"/>
        </w:rPr>
        <w:t>(c) inlichtingen te verstrekken die een handels-, bedrijfs-, nijverheids- of beroepsgeheim of een handelswerkwijze zouden onthullen, dan wel inlichtingen waarvan het verstrekken in strijd zou zijn met de openbare orde.</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w:t>
      </w:r>
      <w:r>
        <w:rPr>
          <w:rFonts w:ascii="Titillium Web" w:hAnsi="Titillium Web"/>
          <w:color w:val="444444"/>
          <w:sz w:val="20"/>
          <w:szCs w:val="20"/>
        </w:rPr>
        <w:lastRenderedPageBreak/>
        <w:t>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18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27 Leden van diplomatieke zendingen of permanente vertegenwoordigingen en van consulaire posten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1. De bepalingen van deze Overeenkomst tasten in geen enkel opzicht de fiscale voorrechten aan die leden van diplomatieke zendingen, permanente vertegenwoordigingen en consulaire posten ontlenen aan de algemene regelen van het volkerenrecht of aan de bepalingen van bijzondere overeenkomsten.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Overeenkomst is niet van toepassing op internationale organisaties, hun organen of hun ambtenaren, noch op leden van diplomatieke zendingen, permanente vertegenwoordigingen of consulaire posten van een derde Staat, indien deze in de overeenkomstsluitende Staat verblijven en in die Staat niet aan dezelfde verplichtingen ter zake van belastingen naar het inkomen zijn onderworpen als de inwoners van die Staat.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28 Diverse bepalingen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1. Niettegenstaande enige andere bepaling van deze Overeenkomst wordt de vermindering van belasting waarin de Overeenkomst voorziet, niet verleend door een overeenkomstsluitende Staat aan een natuurlijke persoon ter zake van inkomsten uit bronnen binnen die overeenkomstsluitende Staat indien de natuurlijke persoon in de andere overeenkomstsluitende Staat slechts aan belasting onderworpen is ter zake van het bedrag van zijn inkomsten dat naar die andere overeenkomstsluitende Staat is overgemaakt of aldaar is ontvangen, en niet ter zake van het volledige bedrag van zijn wereldwijde inkomsten. Indien de inkomsten van die natuurlijke persoon die niet naar die andere Staat zijn overgemaakt of aldaar zijn ontvangen evenwel minder bedragen dan P 2.000, (of de tegenwaarde daarvan in euro) in een belastingjaar, verleent eerstgenoemde Staat de vermindering van belasting waarin de Overeenkomst voorziet met betrekking tot inkomsten die naar de andere overeenkomstsluitende Staat zijn overgemaakt of aldaar zijn ontvangen.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 19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Onder voorbehoud van de bepalingen van paragraaf 4 van dit artikel hebben natuurlijke personen die inwoner van België zijn voor de belastingheffing in het Verenigd Koninkrijk recht op dezelfde persoonlijke aftrekken, tegemoetkomingen en verminderingen als niet in het Verenigd Koninkrijk wonende Britse onderdanen.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3. Onder voorbehoud van de bepalingen van paragraaf 4 van dit artikel hebben natuurlijke personen die inwoner van het Verenigd Koninkrijk zijn voor de belastingheffing in België recht op dezelfde aftrekken, tegemoetkomingen en verminderingen als niet in België wonende Belgische onderdanen.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4. Geen enkele bepaling van deze Overeenkomst verleent aan een natuurlijke persoon die inwoner is van een overeenkomstsluitende Staat en wiens uit de andere overeenkomstsluitende Staat afkomstige inkomsten uitsluitend bestaan uit dividenden, interesten of royalty's (of uitsluitend uit een samenstel daarvan), voor de belastingheffing in die andere Staat enig recht op de persoonlijke aftrekken, tegemoetkomingen en verminderingen als bedoeld in de paragrafen 2 en 3 van dit artikel.</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5. De bepalingen van de Overeenkomst beperken niet de belastingheffing, in overeenstemming met de Belgische wetgeving, van een vennootschap die inwoner is van België, in het geval van inkoop van eigen aandelen of naar aanleiding van de verdeling van haar maatschappelijk vermogen.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6. De bepalingen van de Overeenkomst mogen niet aldus worden uitgelegd dat zij op enigerlei wijze de vrijstellingen, verminderingen, aftrekkingen, verrekeningen of andere tegemoetkomingen beperken waarin de wetgeving van een van de overeenkomstsluitende Staten voor de vaststelling van de in die Staat verschuldigde belasting thans voorziet of later zou voorzien.</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7. De bevoegde autoriteiten van de overeenkomstsluitende Staten kunnen in onderlinge overeenstemming de voorwaarden bepalen volgens dewelke een instelling voor collectieve belegging die in een overeenkomstsluitende Staat gevestigd is en in die Staat niet als dusdanig aan belasting onderworpen is, en die dividenden of interest verkrijgt die uit de andere overeenkomstsluitende Staat afkomstig zijn, voor de toepassing van de Overeenkomst op dergelijke inkomsten wordt behandeld als een natuurlijke persoon die inwoner is van de overeenkomstsluitende Staat waarin zij gevestigd is en als de uiteindelijk gerechtigde tot de inkomsten die zij verkrijgt.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Toegevoegd door art. 19 Protocol 24.06.2009 goedgekeurd bij W. 19.08.2011 (BS 28.12.2012).</w:t>
      </w:r>
    </w:p>
    <w:p w:rsidR="0061753A" w:rsidRDefault="0061753A" w:rsidP="0061753A">
      <w:pPr>
        <w:pStyle w:val="stijlverdana9ptuitvullenlinks25cm"/>
        <w:shd w:val="clear" w:color="auto" w:fill="FFFFFF"/>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29 Inwerkingtreding</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1. Elk van de overeenkomstsluitende Staten stelt de andere overeenkomstsluitende Staat in kennis van de voltooiing van de voor de inwerkingtreding van deze Overeenkomst wettelijk vereiste procedures. De Overeenkomst zal in werking treden op de vijftiende dag na de datum van de laatste van deze kennisgevingen en zal toepassing vinden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(a) in het Verenigd Koninkrijk :</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 op de inkomstenbelasting en de vermogenswinstbelasting, voor elk belastingjaar dat aanvangt op of na 6 april,</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(ii) op de vennootschapsbelasting, voor elk financieel jaar dat aanvangt op of na 1 april, en</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(iii) op de belasting op de winsten uit de winning van aardolie, voor elk belastbaar tijdperk dat aanvangt op of na 1 januari, van het kalenderjaar onmiddellijk volgend op dat waarin de Overeenkomst in werking treedt;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(b) In België :</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 op alle bij de bron verschuldigde belastingen op inkomsten die zijn toegekend of betaalbaar zijn gesteld op of na 1 januari, en</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(ii) op alle andere dan bij de bron verschuldigde belastingen op inkomsten van elk belastbaar tijdperk dat eindigt op of na 31 december, van het kalenderjaar dat onmiddellijk volgt op dat waarin de Overeenkomst in werking treedt.</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Overeenkomst tussen Hare Britse Majesteit voor het Verenigd Koninkrijk van Groot-Brittannië en Noord-Ierland en Zijne Majesteit de Koning der Belgen tot voorkoming van dubbele belasting en belastingvermijding inzake inkomstenbelastingen ondertekend te Londen op 29 augustus 1967 zal een einde nemen en niet meer van toepassing zijn met betrekking tot de belastingen van elk tijdperk waarvoor deze Overeenkomst met betrekking tot die belastingen, in overeenstemming met paragraaf 1 van dit artikel toepassing vindt.</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30 Beëindiging</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lastRenderedPageBreak/>
        <w:t>1. Deze Overeenkomst blijft van kracht tot ze door een overeenkomstsluitende Staat is opgezegd. Elke overeenkomstsluitende Staat kan de Overeenkomst langs diplomatieke weg opzeggen door ten minste zes maanden voor het einde van elk kalenderjaar na het verstrijken van een tijdperk van 5 jaar vanaf de datum van inwerkingtreding van de beëindiging kennis te geven. In dat geval houdt de Overeenkomst op van toepassing te zijn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(a) in het Verenigd Koninkrijk :</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 op de inkomstenbelasting en op de vermogenswinstbelasting, voor elk belastingjaar dat aanvangt op of na 6 april,</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(ii) op de vennootschapsbelasting, voor elk financieel jaar dat aanvangt op of na 1 april, en</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(iii) op de belastingen op de winsten uit de winning van aardolie, voor elk belastbaar tijdperk dat aanvangt op of na 1 januari van het kalenderjaar dat onmiddellijk volgt op dat waarin de kennisgeving is gedaan;</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(b) in België :</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 op alle bij de bron verschuldigde belastingen op inkomsten die zijn toegekend of betaalbaar zijn gesteld op of na 1 januari, en</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(ii) op alle andere dan bij de bron verschuldigde belastingen op inkomsten van elk belastbaar tijdperk dat eindigt op of na 31 december van het kalenderjaar dat onmiddellijk volgt op dat waarin de kennisgeving is gedaan.</w:t>
      </w:r>
    </w:p>
    <w:p w:rsidR="0061753A" w:rsidRDefault="0061753A" w:rsidP="0061753A">
      <w:pPr>
        <w:pStyle w:val="stijlverdana9ptuitvullenlinks125cm"/>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2. De beëindiging van deze Overeenkomst leidt niet tot het herleven van verdragen of akkoorden die door deze Overeenkomst of door vroeger tussen de overeenkomstsluitende Staten gesloten verdragen zijn beëindigd.</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jc w:val="center"/>
        <w:rPr>
          <w:rFonts w:ascii="Titillium Web" w:hAnsi="Titillium Web"/>
          <w:color w:val="444444"/>
          <w:sz w:val="20"/>
          <w:szCs w:val="20"/>
        </w:rPr>
      </w:pPr>
      <w:r>
        <w:rPr>
          <w:rFonts w:ascii="Titillium Web" w:hAnsi="Titillium Web"/>
          <w:color w:val="444444"/>
          <w:sz w:val="20"/>
          <w:szCs w:val="20"/>
        </w:rPr>
        <w:t>-----------------------------</w:t>
      </w:r>
    </w:p>
    <w:p w:rsidR="0061753A" w:rsidRDefault="0061753A" w:rsidP="0061753A">
      <w:pPr>
        <w:pStyle w:val="stijlverdana9ptuitvullen"/>
        <w:shd w:val="clear" w:color="auto" w:fill="FFFFFF"/>
        <w:rPr>
          <w:rFonts w:ascii="Titillium Web" w:hAnsi="Titillium Web"/>
          <w:color w:val="444444"/>
          <w:sz w:val="20"/>
          <w:szCs w:val="20"/>
        </w:rPr>
      </w:pPr>
      <w:r>
        <w:rPr>
          <w:rFonts w:ascii="Titillium Web" w:hAnsi="Titillium Web"/>
          <w:color w:val="444444"/>
          <w:sz w:val="20"/>
          <w:szCs w:val="20"/>
        </w:rPr>
        <w:t> </w:t>
      </w:r>
    </w:p>
    <w:p w:rsidR="0061753A" w:rsidRDefault="0061753A" w:rsidP="0061753A">
      <w:pPr>
        <w:pStyle w:val="stijlverdana9ptuitvullen"/>
        <w:shd w:val="clear" w:color="auto" w:fill="FFFFFF"/>
        <w:rPr>
          <w:rFonts w:ascii="Titillium Web" w:hAnsi="Titillium Web"/>
          <w:color w:val="444444"/>
          <w:sz w:val="20"/>
          <w:szCs w:val="20"/>
        </w:rPr>
      </w:pPr>
      <w:r>
        <w:rPr>
          <w:rStyle w:val="Nadruk"/>
          <w:rFonts w:ascii="Titillium Web" w:hAnsi="Titillium Web"/>
          <w:color w:val="444444"/>
          <w:sz w:val="20"/>
          <w:szCs w:val="20"/>
        </w:rPr>
        <w:t>Overeenkomstig de bepalingen van artikel 29 is de Overeenkomst in werking getreden op 21 oktober 1989</w:t>
      </w:r>
    </w:p>
    <w:p w:rsidR="0006612D" w:rsidRPr="0006612D" w:rsidRDefault="0006612D" w:rsidP="0061753A">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3"/>
  </w:num>
  <w:num w:numId="4">
    <w:abstractNumId w:val="30"/>
  </w:num>
  <w:num w:numId="5">
    <w:abstractNumId w:val="5"/>
  </w:num>
  <w:num w:numId="6">
    <w:abstractNumId w:val="7"/>
  </w:num>
  <w:num w:numId="7">
    <w:abstractNumId w:val="31"/>
  </w:num>
  <w:num w:numId="8">
    <w:abstractNumId w:val="25"/>
  </w:num>
  <w:num w:numId="9">
    <w:abstractNumId w:val="14"/>
  </w:num>
  <w:num w:numId="10">
    <w:abstractNumId w:val="9"/>
  </w:num>
  <w:num w:numId="11">
    <w:abstractNumId w:val="29"/>
  </w:num>
  <w:num w:numId="12">
    <w:abstractNumId w:val="17"/>
  </w:num>
  <w:num w:numId="13">
    <w:abstractNumId w:val="32"/>
  </w:num>
  <w:num w:numId="14">
    <w:abstractNumId w:val="20"/>
  </w:num>
  <w:num w:numId="15">
    <w:abstractNumId w:val="16"/>
  </w:num>
  <w:num w:numId="16">
    <w:abstractNumId w:val="8"/>
  </w:num>
  <w:num w:numId="17">
    <w:abstractNumId w:val="3"/>
  </w:num>
  <w:num w:numId="18">
    <w:abstractNumId w:val="11"/>
  </w:num>
  <w:num w:numId="19">
    <w:abstractNumId w:val="28"/>
  </w:num>
  <w:num w:numId="20">
    <w:abstractNumId w:val="24"/>
  </w:num>
  <w:num w:numId="21">
    <w:abstractNumId w:val="2"/>
  </w:num>
  <w:num w:numId="22">
    <w:abstractNumId w:val="21"/>
  </w:num>
  <w:num w:numId="23">
    <w:abstractNumId w:val="19"/>
  </w:num>
  <w:num w:numId="24">
    <w:abstractNumId w:val="23"/>
  </w:num>
  <w:num w:numId="25">
    <w:abstractNumId w:val="27"/>
  </w:num>
  <w:num w:numId="26">
    <w:abstractNumId w:val="6"/>
  </w:num>
  <w:num w:numId="27">
    <w:abstractNumId w:val="12"/>
  </w:num>
  <w:num w:numId="28">
    <w:abstractNumId w:val="4"/>
  </w:num>
  <w:num w:numId="29">
    <w:abstractNumId w:val="15"/>
  </w:num>
  <w:num w:numId="30">
    <w:abstractNumId w:val="18"/>
  </w:num>
  <w:num w:numId="31">
    <w:abstractNumId w:val="26"/>
  </w:num>
  <w:num w:numId="32">
    <w:abstractNumId w:val="1"/>
  </w:num>
  <w:num w:numId="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83887326" TargetMode="External"/><Relationship Id="rId5" Type="http://schemas.openxmlformats.org/officeDocument/2006/relationships/hyperlink" Target="http://www.dekamer.be/digidoc/DPS/K2047/K20474151/K2047415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11493</Words>
  <Characters>68504</Characters>
  <Application>Microsoft Office Word</Application>
  <DocSecurity>0</DocSecurity>
  <Lines>2740</Lines>
  <Paragraphs>1702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2019-05-23T16:32:00Z</dcterms:created>
  <dcterms:modified xsi:type="dcterms:W3CDTF">2019-05-23T16:32:00Z</dcterms:modified>
</cp:coreProperties>
</file>