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E2" w:rsidRPr="00C56BE2" w:rsidRDefault="00C56BE2" w:rsidP="00C56BE2">
      <w:pPr>
        <w:pStyle w:val="Kop1"/>
        <w:shd w:val="clear" w:color="auto" w:fill="FFFFFF"/>
        <w:rPr>
          <w:rFonts w:ascii="Titillium Web" w:hAnsi="Titillium Web"/>
          <w:b w:val="0"/>
          <w:bCs w:val="0"/>
          <w:color w:val="777777"/>
          <w:sz w:val="55"/>
          <w:szCs w:val="55"/>
          <w:lang w:val="nl-BE"/>
        </w:rPr>
      </w:pPr>
      <w:r w:rsidRPr="00C56BE2">
        <w:rPr>
          <w:rFonts w:ascii="Titillium Web" w:hAnsi="Titillium Web"/>
          <w:b w:val="0"/>
          <w:bCs w:val="0"/>
          <w:color w:val="777777"/>
          <w:sz w:val="55"/>
          <w:szCs w:val="55"/>
          <w:lang w:val="nl-BE"/>
        </w:rPr>
        <w:t>Tsjechië (Protocol van 15.03.2010)</w:t>
      </w:r>
    </w:p>
    <w:p w:rsidR="00C56BE2" w:rsidRDefault="00C56BE2" w:rsidP="00C56BE2">
      <w:pPr>
        <w:rPr>
          <w:rFonts w:ascii="Times New Roman" w:hAnsi="Times New Roman"/>
          <w:sz w:val="24"/>
          <w:szCs w:val="24"/>
        </w:rPr>
      </w:pPr>
      <w:r>
        <w:rPr>
          <w:rFonts w:ascii="Titillium Web" w:hAnsi="Titillium Web"/>
          <w:color w:val="444444"/>
          <w:sz w:val="20"/>
          <w:szCs w:val="20"/>
        </w:rPr>
        <w:br/>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Style w:val="Zwaar"/>
          <w:rFonts w:ascii="Titillium Web" w:hAnsi="Titillium Web"/>
          <w:color w:val="444444"/>
          <w:sz w:val="20"/>
          <w:szCs w:val="20"/>
          <w:lang w:val="nl-BE"/>
        </w:rPr>
        <w:t>Tsjechië (Protocol van 15.03.2010)</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Style w:val="Zwaar"/>
          <w:rFonts w:ascii="Titillium Web" w:hAnsi="Titillium Web"/>
          <w:color w:val="444444"/>
          <w:sz w:val="20"/>
          <w:szCs w:val="20"/>
          <w:lang w:val="nl-BE"/>
        </w:rPr>
        <w:t>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Protocol ondertekend op 15.03.2010</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Goedkeuringswet: 08.05.2014</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Verschenen in Belgisch Staatsblad: 04.02.2015</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Style w:val="Zwaar"/>
          <w:rFonts w:ascii="Titillium Web" w:hAnsi="Titillium Web"/>
          <w:color w:val="444444"/>
          <w:sz w:val="20"/>
          <w:szCs w:val="20"/>
          <w:lang w:val="nl-BE"/>
        </w:rPr>
        <w:t>Protocol tussen het Koninkrijk België en de Tsjechische Republiek bij de overeenkomst tussen het koninkrijk België en de Tsjechische Republiek tot het vermijden van dubbele belasting en tot het voorkomen van het ontgaan van belasting inzake belastingen en tot het voorkomen van het ontgaan van belasting inzake belastingen naar het inkomen en naar het vermogen van het Koninkrijk België en de Tsjechische Republiek</w:t>
      </w:r>
      <w:r w:rsidRPr="00C56BE2">
        <w:rPr>
          <w:rFonts w:ascii="Titillium Web" w:hAnsi="Titillium Web"/>
          <w:color w:val="444444"/>
          <w:sz w:val="20"/>
          <w:szCs w:val="20"/>
          <w:lang w:val="nl-BE"/>
        </w:rPr>
        <w:t>,</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WENSENDE een Protocol te sluiten bij de Overeenkomst tussen het Koninkrijk België en de Tsjechische Republiek tot het vermijden van dubbele belasting en tot het voorkomen van het ontgaan van belasting inzake belastingen naar het inkomen en naar het vermogen, ondertekend te Brussel op 16 december 1996, waarvan het op 16 december 1996 te Brussel ondertekende Protocol een integrerend deel uitmaakt (in dit Protocol « de Overeenkomst » genoemd), ZIJN het volgende overeengekomen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 </w:t>
      </w:r>
    </w:p>
    <w:p w:rsidR="00C56BE2" w:rsidRPr="00C56BE2" w:rsidRDefault="00C56BE2" w:rsidP="00C56BE2">
      <w:pPr>
        <w:pStyle w:val="Normaalweb"/>
        <w:shd w:val="clear" w:color="auto" w:fill="FFFFFF"/>
        <w:jc w:val="center"/>
        <w:rPr>
          <w:rFonts w:ascii="Titillium Web" w:hAnsi="Titillium Web"/>
          <w:color w:val="444444"/>
          <w:sz w:val="20"/>
          <w:szCs w:val="20"/>
          <w:lang w:val="nl-BE"/>
        </w:rPr>
      </w:pPr>
      <w:r w:rsidRPr="00C56BE2">
        <w:rPr>
          <w:rFonts w:ascii="Titillium Web" w:hAnsi="Titillium Web"/>
          <w:color w:val="444444"/>
          <w:sz w:val="20"/>
          <w:szCs w:val="20"/>
          <w:lang w:val="nl-BE"/>
        </w:rPr>
        <w:t>ARTIKEL I</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Artikel 26 van de Overeenkomst wordt als volgt gewijzigd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 Artikel 26 UITWISSELING VAN INLICHTINGEN</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 xml:space="preserve">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w:t>
      </w:r>
      <w:r w:rsidRPr="00C56BE2">
        <w:rPr>
          <w:rFonts w:ascii="Titillium Web" w:hAnsi="Titillium Web"/>
          <w:color w:val="444444"/>
          <w:sz w:val="20"/>
          <w:szCs w:val="20"/>
          <w:lang w:val="nl-BE"/>
        </w:rPr>
        <w:lastRenderedPageBreak/>
        <w:t>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Fonts w:ascii="Titillium Web" w:hAnsi="Titillium Web"/>
          <w:color w:val="444444"/>
          <w:sz w:val="20"/>
          <w:szCs w:val="20"/>
          <w:lang w:val="nl-BE"/>
        </w:rPr>
        <w:t>3. In geen geval mogen de bepalingen van de paragrafen 1 en 2 aldus worden uitgelegd dat zij een overeenkomstsluitende Staat de verplichting opleggen :</w:t>
      </w:r>
    </w:p>
    <w:p w:rsidR="00C56BE2" w:rsidRPr="00C56BE2" w:rsidRDefault="00C56BE2" w:rsidP="00C56BE2">
      <w:pPr>
        <w:pStyle w:val="Normaalweb"/>
        <w:shd w:val="clear" w:color="auto" w:fill="FFFFFF"/>
        <w:rPr>
          <w:rFonts w:ascii="Titillium Web" w:hAnsi="Titillium Web"/>
          <w:color w:val="444444"/>
          <w:sz w:val="20"/>
          <w:szCs w:val="20"/>
          <w:lang w:val="nl-BE"/>
        </w:rPr>
      </w:pPr>
      <w:r w:rsidRPr="00C56BE2">
        <w:rPr>
          <w:rStyle w:val="Nadruk"/>
          <w:rFonts w:ascii="Titillium Web" w:hAnsi="Titillium Web"/>
          <w:color w:val="444444"/>
          <w:sz w:val="20"/>
          <w:szCs w:val="20"/>
          <w:lang w:val="nl-BE"/>
        </w:rPr>
        <w:t>a)</w:t>
      </w:r>
      <w:r w:rsidRPr="00C56BE2">
        <w:rPr>
          <w:rFonts w:ascii="Titillium Web" w:hAnsi="Titillium Web"/>
          <w:color w:val="444444"/>
          <w:sz w:val="20"/>
          <w:szCs w:val="20"/>
          <w:lang w:val="nl-BE"/>
        </w:rPr>
        <w:t> administratieve maatregelen te nemen die afwijken van de wetgeving en de administratieve praktijk van die of van de andere overeenkomstsluitende Staat;</w:t>
      </w:r>
    </w:p>
    <w:p w:rsidR="00C56BE2" w:rsidRDefault="00C56BE2" w:rsidP="00C56BE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b)</w:t>
      </w:r>
      <w:r>
        <w:rPr>
          <w:rFonts w:ascii="Titillium Web" w:hAnsi="Titillium Web"/>
          <w:color w:val="444444"/>
          <w:sz w:val="20"/>
          <w:szCs w:val="20"/>
        </w:rPr>
        <w:t> inlichtingen te verstrekken die niet verkrijgbaar zijn volgens de wetgeving of in de normale gang van de administratieve werkzaamheden van die of van de andere overeenkomstsluitende Staat;</w:t>
      </w:r>
    </w:p>
    <w:p w:rsidR="00C56BE2" w:rsidRDefault="00C56BE2" w:rsidP="00C56BE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c)</w:t>
      </w:r>
      <w:r>
        <w:rPr>
          <w:rFonts w:ascii="Titillium Web" w:hAnsi="Titillium Web"/>
          <w:color w:val="444444"/>
          <w:sz w:val="20"/>
          <w:szCs w:val="20"/>
        </w:rPr>
        <w:t> inlichtingen te verstrekken die een handels-, bedrijfs-, nijverheids- of beroepsgeheim of een handelswerkwijze zouden onthullen, dan wel inlichtingen waarvan het verstrekken in strijd zou zijn met de openbare orde.</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Teneinde zulke inlichtingen te verkrijgen heeft de belastingadministratie van de aangezochte overeenkomstsluitende Staat de bevoegdheid om te vragen inlichtingen kenbaar te maken en om een onderzoek en verhoren in te stellen, niettegenstaande andersluidende bepalingen in de binnenlandse belastingwetgeving van die Staat. »</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C56BE2" w:rsidRDefault="00C56BE2" w:rsidP="00C56BE2">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II</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Elk van de overeenkomstsluitende Staten stelt de andere langs diplomatieke weg in kennis van de voltooiing van de procedures die door zijn binnenlandse wetgeving voor de inwerkingtreding van dit Protocol zijn vereist. Het Protocol zal in werking treden op de datum van de laatste van deze kennisgevingen en de bepalingen ervan zullen van toepassing zijn op belastbare tijdperken die aanvangen op of na 1 januari van het kalenderjaar dat onmiddellijk volgt op dat waarin het Protocol in werking treedt.</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C56BE2" w:rsidRDefault="00C56BE2" w:rsidP="00C56BE2">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ARTIKEL III</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Dit Protocol, dat een integrerend deel van de Overeenkomst uitmaakt, zal van kracht blijven zolang de Overeenkomst van kracht blijft en zal van toepassing zijn zolang de Overeenkomst zelf van toepassing is.</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dit Protocol hebben ondertekend.</w:t>
      </w:r>
    </w:p>
    <w:p w:rsidR="00C56BE2" w:rsidRDefault="00C56BE2" w:rsidP="00C56BE2">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Brussel, op 15 maart 2010, in de Engelse taal.</w:t>
      </w:r>
    </w:p>
    <w:p w:rsidR="0006612D" w:rsidRPr="0006612D" w:rsidRDefault="0006612D" w:rsidP="00C56BE2">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5233</Characters>
  <Application>Microsoft Office Word</Application>
  <DocSecurity>0</DocSecurity>
  <Lines>209</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2019-05-23T16:20:00Z</dcterms:created>
  <dcterms:modified xsi:type="dcterms:W3CDTF">2019-05-23T16:20:00Z</dcterms:modified>
</cp:coreProperties>
</file>