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1D4" w:rsidRPr="002B71D4" w:rsidRDefault="002B71D4" w:rsidP="002B71D4">
      <w:pPr>
        <w:pStyle w:val="Kop1"/>
        <w:shd w:val="clear" w:color="auto" w:fill="FFFFFF"/>
        <w:rPr>
          <w:rFonts w:ascii="Titillium Web" w:hAnsi="Titillium Web"/>
          <w:b w:val="0"/>
          <w:bCs w:val="0"/>
          <w:color w:val="777777"/>
          <w:sz w:val="55"/>
          <w:szCs w:val="55"/>
          <w:lang w:val="nl-BE"/>
        </w:rPr>
      </w:pPr>
      <w:r w:rsidRPr="002B71D4">
        <w:rPr>
          <w:rFonts w:ascii="Titillium Web" w:hAnsi="Titillium Web"/>
          <w:b w:val="0"/>
          <w:bCs w:val="0"/>
          <w:color w:val="777777"/>
          <w:sz w:val="55"/>
          <w:szCs w:val="55"/>
          <w:lang w:val="nl-BE"/>
        </w:rPr>
        <w:t>Spanje - Nieuw (Gecoördineerde tekst)</w:t>
      </w:r>
    </w:p>
    <w:p w:rsidR="002B71D4" w:rsidRDefault="002B71D4" w:rsidP="002B71D4">
      <w:pPr>
        <w:rPr>
          <w:rFonts w:ascii="Times New Roman" w:hAnsi="Times New Roman"/>
          <w:sz w:val="24"/>
          <w:szCs w:val="24"/>
        </w:rPr>
      </w:pPr>
      <w:r>
        <w:rPr>
          <w:rFonts w:ascii="Titillium Web" w:hAnsi="Titillium Web"/>
          <w:color w:val="444444"/>
          <w:sz w:val="20"/>
          <w:szCs w:val="20"/>
        </w:rPr>
        <w:br/>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Spanje - Nieuw (Gecoördineerde tekst)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Overeenkomst tussen het Koninkrijk België en het Koninkrijk Spanje tot het vermijden van dubbele belasting en tot het voorkomen van het ontgaan van belasting inzake belastingen naar het inkomen en naar het vermogen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2B71D4" w:rsidTr="002B71D4">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2B71D4" w:rsidRPr="002B71D4" w:rsidRDefault="002B71D4">
            <w:pPr>
              <w:pStyle w:val="Normaalweb"/>
              <w:rPr>
                <w:lang w:val="nl-BE"/>
              </w:rPr>
            </w:pPr>
            <w:r w:rsidRPr="002B71D4">
              <w:rPr>
                <w:lang w:val="nl-BE"/>
              </w:rPr>
              <w:t>Goedkeuringswet: 24.12.2002</w:t>
            </w:r>
          </w:p>
          <w:p w:rsidR="002B71D4" w:rsidRPr="002B71D4" w:rsidRDefault="002B71D4">
            <w:pPr>
              <w:pStyle w:val="Normaalweb"/>
              <w:rPr>
                <w:lang w:val="nl-BE"/>
              </w:rPr>
            </w:pPr>
            <w:r w:rsidRPr="002B71D4">
              <w:rPr>
                <w:lang w:val="nl-BE"/>
              </w:rPr>
              <w:t>Overeenkomst ondertekend op 14.06.1995</w:t>
            </w:r>
          </w:p>
          <w:p w:rsidR="002B71D4" w:rsidRPr="002B71D4" w:rsidRDefault="002B71D4">
            <w:pPr>
              <w:pStyle w:val="Normaalweb"/>
              <w:rPr>
                <w:lang w:val="nl-BE"/>
              </w:rPr>
            </w:pPr>
            <w:r w:rsidRPr="002B71D4">
              <w:rPr>
                <w:lang w:val="nl-BE"/>
              </w:rPr>
              <w:t> </w:t>
            </w:r>
          </w:p>
          <w:p w:rsidR="002B71D4" w:rsidRPr="002B71D4" w:rsidRDefault="002B71D4">
            <w:pPr>
              <w:pStyle w:val="Normaalweb"/>
              <w:rPr>
                <w:lang w:val="nl-BE"/>
              </w:rPr>
            </w:pPr>
            <w:r w:rsidRPr="002B71D4">
              <w:rPr>
                <w:lang w:val="nl-BE"/>
              </w:rPr>
              <w:t>In werking getreden op 25.06.2003</w:t>
            </w:r>
          </w:p>
          <w:p w:rsidR="002B71D4" w:rsidRPr="002B71D4" w:rsidRDefault="002B71D4">
            <w:pPr>
              <w:pStyle w:val="Normaalweb"/>
              <w:rPr>
                <w:lang w:val="nl-BE"/>
              </w:rPr>
            </w:pPr>
            <w:r w:rsidRPr="002B71D4">
              <w:rPr>
                <w:lang w:val="nl-BE"/>
              </w:rPr>
              <w:t> </w:t>
            </w:r>
          </w:p>
          <w:p w:rsidR="002B71D4" w:rsidRPr="002B71D4" w:rsidRDefault="002B71D4">
            <w:pPr>
              <w:pStyle w:val="Normaalweb"/>
              <w:rPr>
                <w:lang w:val="nl-BE"/>
              </w:rPr>
            </w:pPr>
            <w:r w:rsidRPr="002B71D4">
              <w:rPr>
                <w:lang w:val="nl-BE"/>
              </w:rPr>
              <w:t>Verschenen in Belgisch Staatsblad: 22.09.2003 + corrigendum 25.11.2003</w:t>
            </w:r>
          </w:p>
          <w:p w:rsidR="002B71D4" w:rsidRPr="002B71D4" w:rsidRDefault="002B71D4">
            <w:pPr>
              <w:pStyle w:val="Normaalweb"/>
              <w:rPr>
                <w:lang w:val="nl-BE"/>
              </w:rPr>
            </w:pPr>
            <w:r w:rsidRPr="002B71D4">
              <w:rPr>
                <w:lang w:val="nl-BE"/>
              </w:rPr>
              <w:t> </w:t>
            </w:r>
          </w:p>
          <w:p w:rsidR="002B71D4" w:rsidRPr="002B71D4" w:rsidRDefault="002B71D4">
            <w:pPr>
              <w:pStyle w:val="Normaalweb"/>
              <w:rPr>
                <w:lang w:val="nl-BE"/>
              </w:rPr>
            </w:pPr>
            <w:r w:rsidRPr="002B71D4">
              <w:rPr>
                <w:u w:val="single"/>
                <w:lang w:val="nl-BE"/>
              </w:rPr>
              <w:t>Toepassing vanaf:</w:t>
            </w:r>
          </w:p>
          <w:p w:rsidR="002B71D4" w:rsidRPr="002B71D4" w:rsidRDefault="002B71D4">
            <w:pPr>
              <w:pStyle w:val="Normaalweb"/>
              <w:rPr>
                <w:lang w:val="nl-BE"/>
              </w:rPr>
            </w:pPr>
            <w:r w:rsidRPr="002B71D4">
              <w:rPr>
                <w:lang w:val="nl-BE"/>
              </w:rPr>
              <w:t>- Bronbelasting: op inkomsten die zijn toegekend of betaalbaar gesteld op of na 01.01.2004</w:t>
            </w:r>
          </w:p>
          <w:p w:rsidR="002B71D4" w:rsidRPr="002B71D4" w:rsidRDefault="002B71D4">
            <w:pPr>
              <w:pStyle w:val="Normaalweb"/>
              <w:rPr>
                <w:lang w:val="nl-BE"/>
              </w:rPr>
            </w:pPr>
            <w:r w:rsidRPr="002B71D4">
              <w:rPr>
                <w:lang w:val="nl-BE"/>
              </w:rPr>
              <w:t>- Andere belastingen: naar inkomsten van belastbare tijdperken die eindigen op of na 31.12.2003</w:t>
            </w:r>
          </w:p>
          <w:p w:rsidR="002B71D4" w:rsidRPr="002B71D4" w:rsidRDefault="002B71D4">
            <w:pPr>
              <w:pStyle w:val="Normaalweb"/>
              <w:rPr>
                <w:lang w:val="nl-BE"/>
              </w:rPr>
            </w:pPr>
            <w:r w:rsidRPr="002B71D4">
              <w:rPr>
                <w:lang w:val="nl-BE"/>
              </w:rPr>
              <w:t> </w:t>
            </w:r>
          </w:p>
          <w:p w:rsidR="002B71D4" w:rsidRPr="002B71D4" w:rsidRDefault="002B71D4">
            <w:pPr>
              <w:pStyle w:val="Normaalweb"/>
              <w:rPr>
                <w:lang w:val="nl-BE"/>
              </w:rPr>
            </w:pPr>
            <w:hyperlink r:id="rId5" w:history="1">
              <w:r w:rsidRPr="002B71D4">
                <w:rPr>
                  <w:rStyle w:val="Hyperlink"/>
                  <w:color w:val="663399"/>
                  <w:lang w:val="nl-BE"/>
                </w:rPr>
                <w:t>http://www.senate.be/www/webdriver?MItabObj=pdf&amp;MIcolObj=pdf&amp;MInamObj=pdfid&amp;MItypeObj=application/pdf&amp;MIvalObj=16777221</w:t>
              </w:r>
            </w:hyperlink>
          </w:p>
          <w:p w:rsidR="002B71D4" w:rsidRPr="002B71D4" w:rsidRDefault="002B71D4">
            <w:pPr>
              <w:pStyle w:val="Normaalweb"/>
              <w:rPr>
                <w:lang w:val="nl-BE"/>
              </w:rPr>
            </w:pPr>
            <w:r w:rsidRPr="002B71D4">
              <w:rPr>
                <w:lang w:val="nl-BE"/>
              </w:rPr>
              <w:t> </w:t>
            </w:r>
          </w:p>
        </w:tc>
      </w:tr>
      <w:tr w:rsidR="002B71D4" w:rsidTr="002B71D4">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2B71D4" w:rsidRPr="002B71D4" w:rsidRDefault="002B71D4">
            <w:pPr>
              <w:pStyle w:val="Normaalweb"/>
              <w:rPr>
                <w:lang w:val="nl-BE"/>
              </w:rPr>
            </w:pPr>
            <w:r w:rsidRPr="002B71D4">
              <w:rPr>
                <w:lang w:val="nl-BE"/>
              </w:rPr>
              <w:t>Avenant ondertekend op 22.06.2000</w:t>
            </w:r>
          </w:p>
          <w:p w:rsidR="002B71D4" w:rsidRPr="002B71D4" w:rsidRDefault="002B71D4">
            <w:pPr>
              <w:pStyle w:val="Normaalweb"/>
              <w:rPr>
                <w:lang w:val="nl-BE"/>
              </w:rPr>
            </w:pPr>
            <w:r w:rsidRPr="002B71D4">
              <w:rPr>
                <w:lang w:val="nl-BE"/>
              </w:rPr>
              <w:t> </w:t>
            </w:r>
          </w:p>
          <w:p w:rsidR="002B71D4" w:rsidRPr="002B71D4" w:rsidRDefault="002B71D4">
            <w:pPr>
              <w:pStyle w:val="Normaalweb"/>
              <w:rPr>
                <w:lang w:val="nl-BE"/>
              </w:rPr>
            </w:pPr>
            <w:r w:rsidRPr="002B71D4">
              <w:rPr>
                <w:lang w:val="nl-BE"/>
              </w:rPr>
              <w:lastRenderedPageBreak/>
              <w:t>In werking getreden op 25.06.2003</w:t>
            </w:r>
          </w:p>
          <w:p w:rsidR="002B71D4" w:rsidRPr="002B71D4" w:rsidRDefault="002B71D4">
            <w:pPr>
              <w:pStyle w:val="Normaalweb"/>
              <w:rPr>
                <w:lang w:val="nl-BE"/>
              </w:rPr>
            </w:pPr>
            <w:r w:rsidRPr="002B71D4">
              <w:rPr>
                <w:lang w:val="nl-BE"/>
              </w:rPr>
              <w:t> </w:t>
            </w:r>
          </w:p>
          <w:p w:rsidR="002B71D4" w:rsidRPr="002B71D4" w:rsidRDefault="002B71D4">
            <w:pPr>
              <w:pStyle w:val="Normaalweb"/>
              <w:rPr>
                <w:lang w:val="nl-BE"/>
              </w:rPr>
            </w:pPr>
            <w:r w:rsidRPr="002B71D4">
              <w:rPr>
                <w:lang w:val="nl-BE"/>
              </w:rPr>
              <w:t>Verschenen in Belgisch Staatsblad: 22.09.2003</w:t>
            </w:r>
          </w:p>
          <w:p w:rsidR="002B71D4" w:rsidRPr="002B71D4" w:rsidRDefault="002B71D4">
            <w:pPr>
              <w:pStyle w:val="Normaalweb"/>
              <w:rPr>
                <w:lang w:val="nl-BE"/>
              </w:rPr>
            </w:pPr>
            <w:r w:rsidRPr="002B71D4">
              <w:rPr>
                <w:lang w:val="nl-BE"/>
              </w:rPr>
              <w:t> </w:t>
            </w:r>
          </w:p>
          <w:p w:rsidR="002B71D4" w:rsidRPr="002B71D4" w:rsidRDefault="002B71D4">
            <w:pPr>
              <w:pStyle w:val="Normaalweb"/>
              <w:rPr>
                <w:lang w:val="nl-BE"/>
              </w:rPr>
            </w:pPr>
            <w:hyperlink r:id="rId6" w:history="1">
              <w:r w:rsidRPr="002B71D4">
                <w:rPr>
                  <w:rStyle w:val="Hyperlink"/>
                  <w:color w:val="663399"/>
                  <w:lang w:val="nl-BE"/>
                </w:rPr>
                <w:t>http://www.senate.be/www/webdriver?MItabObj=pdf&amp;MIcolObj=pdf&amp;MInamObj=pdfid&amp;MItypeObj=application/pdf&amp;MIvalObj=33577943</w:t>
              </w:r>
            </w:hyperlink>
          </w:p>
        </w:tc>
      </w:tr>
    </w:tbl>
    <w:p w:rsidR="002B71D4" w:rsidRDefault="002B71D4" w:rsidP="002B71D4">
      <w:pPr>
        <w:shd w:val="clear" w:color="auto" w:fill="FFFFFF"/>
        <w:rPr>
          <w:rFonts w:ascii="Titillium Web" w:hAnsi="Titillium Web"/>
          <w:vanish/>
          <w:color w:val="444444"/>
          <w:sz w:val="20"/>
          <w:szCs w:val="20"/>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41"/>
      </w:tblGrid>
      <w:tr w:rsidR="002B71D4" w:rsidTr="002B71D4">
        <w:trPr>
          <w:tblCellSpacing w:w="0" w:type="dxa"/>
        </w:trPr>
        <w:tc>
          <w:tcPr>
            <w:tcW w:w="9041" w:type="dxa"/>
            <w:tcBorders>
              <w:top w:val="single" w:sz="6" w:space="0" w:color="000000"/>
              <w:left w:val="single" w:sz="6" w:space="0" w:color="000000"/>
              <w:bottom w:val="single" w:sz="6" w:space="0" w:color="000000"/>
              <w:right w:val="single" w:sz="6" w:space="0" w:color="000000"/>
            </w:tcBorders>
            <w:vAlign w:val="center"/>
            <w:hideMark/>
          </w:tcPr>
          <w:p w:rsidR="002B71D4" w:rsidRPr="002B71D4" w:rsidRDefault="002B71D4">
            <w:pPr>
              <w:pStyle w:val="Normaalweb"/>
              <w:spacing w:before="0" w:beforeAutospacing="0" w:after="280" w:afterAutospacing="0"/>
              <w:rPr>
                <w:lang w:val="nl-BE"/>
              </w:rPr>
            </w:pPr>
            <w:r w:rsidRPr="002B71D4">
              <w:rPr>
                <w:rFonts w:ascii="Titillium Web" w:hAnsi="Titillium Web"/>
                <w:b/>
                <w:bCs/>
                <w:color w:val="444444"/>
                <w:sz w:val="20"/>
                <w:szCs w:val="20"/>
                <w:lang w:val="nl-BE"/>
              </w:rPr>
              <w:t>Avenant</w:t>
            </w:r>
            <w:r w:rsidRPr="002B71D4">
              <w:rPr>
                <w:rFonts w:ascii="Titillium Web" w:hAnsi="Titillium Web"/>
                <w:color w:val="444444"/>
                <w:sz w:val="20"/>
                <w:szCs w:val="20"/>
                <w:lang w:val="nl-BE"/>
              </w:rPr>
              <w:t> ondertekend op 02.12.2009</w:t>
            </w:r>
          </w:p>
          <w:p w:rsidR="002B71D4" w:rsidRPr="002B71D4" w:rsidRDefault="002B71D4">
            <w:pPr>
              <w:pStyle w:val="Normaalweb"/>
              <w:spacing w:before="280" w:beforeAutospacing="0" w:after="280" w:afterAutospacing="0"/>
              <w:rPr>
                <w:lang w:val="nl-BE"/>
              </w:rPr>
            </w:pPr>
            <w:r w:rsidRPr="002B71D4">
              <w:rPr>
                <w:rFonts w:ascii="Titillium Web" w:hAnsi="Titillium Web"/>
                <w:color w:val="444444"/>
                <w:sz w:val="20"/>
                <w:szCs w:val="20"/>
                <w:lang w:val="nl-BE"/>
              </w:rPr>
              <w:t>Goedkeuringswet: 06.09.2016</w:t>
            </w:r>
          </w:p>
          <w:p w:rsidR="002B71D4" w:rsidRPr="002B71D4" w:rsidRDefault="002B71D4">
            <w:pPr>
              <w:pStyle w:val="Normaalweb"/>
              <w:spacing w:before="280" w:beforeAutospacing="0" w:after="280" w:afterAutospacing="0"/>
              <w:rPr>
                <w:lang w:val="nl-BE"/>
              </w:rPr>
            </w:pPr>
            <w:r w:rsidRPr="002B71D4">
              <w:rPr>
                <w:rFonts w:ascii="Titillium Web" w:hAnsi="Titillium Web"/>
                <w:color w:val="444444"/>
                <w:sz w:val="20"/>
                <w:szCs w:val="20"/>
                <w:lang w:val="nl-BE"/>
              </w:rPr>
              <w:t>Verschenen in Belgisch Staatsblad: 29.08.2018</w:t>
            </w:r>
          </w:p>
          <w:p w:rsidR="002B71D4" w:rsidRPr="002B71D4" w:rsidRDefault="002B71D4">
            <w:pPr>
              <w:pStyle w:val="Normaalweb"/>
              <w:spacing w:before="280" w:beforeAutospacing="0" w:after="280" w:afterAutospacing="0"/>
              <w:rPr>
                <w:lang w:val="nl-BE"/>
              </w:rPr>
            </w:pPr>
            <w:r w:rsidRPr="002B71D4">
              <w:rPr>
                <w:rFonts w:ascii="Titillium Web" w:hAnsi="Titillium Web"/>
                <w:color w:val="444444"/>
                <w:sz w:val="20"/>
                <w:szCs w:val="20"/>
                <w:lang w:val="nl-BE"/>
              </w:rPr>
              <w:t>In werking getreden op 23.04.2018</w:t>
            </w:r>
          </w:p>
          <w:p w:rsidR="002B71D4" w:rsidRPr="002B71D4" w:rsidRDefault="002B71D4">
            <w:pPr>
              <w:pStyle w:val="Normaalweb"/>
              <w:spacing w:before="280" w:beforeAutospacing="0" w:after="280" w:afterAutospacing="0"/>
              <w:rPr>
                <w:lang w:val="nl-BE"/>
              </w:rPr>
            </w:pPr>
            <w:r w:rsidRPr="002B71D4">
              <w:rPr>
                <w:rFonts w:ascii="Titillium Web" w:hAnsi="Titillium Web"/>
                <w:color w:val="444444"/>
                <w:sz w:val="20"/>
                <w:szCs w:val="20"/>
                <w:lang w:val="nl-BE"/>
              </w:rPr>
              <w:t> </w:t>
            </w:r>
            <w:r w:rsidRPr="002B71D4">
              <w:rPr>
                <w:rFonts w:ascii="Titillium Web" w:hAnsi="Titillium Web"/>
                <w:b/>
                <w:bCs/>
                <w:color w:val="444444"/>
                <w:sz w:val="20"/>
                <w:szCs w:val="20"/>
                <w:u w:val="single"/>
                <w:lang w:val="nl-BE"/>
              </w:rPr>
              <w:t>Toepassing:</w:t>
            </w:r>
          </w:p>
          <w:p w:rsidR="002B71D4" w:rsidRPr="002B71D4" w:rsidRDefault="002B71D4">
            <w:pPr>
              <w:pStyle w:val="Normaalweb"/>
              <w:spacing w:before="280" w:beforeAutospacing="0" w:after="280" w:afterAutospacing="0"/>
              <w:rPr>
                <w:lang w:val="nl-BE"/>
              </w:rPr>
            </w:pPr>
            <w:r w:rsidRPr="002B71D4">
              <w:rPr>
                <w:rFonts w:ascii="Titillium Web" w:hAnsi="Titillium Web"/>
                <w:color w:val="444444"/>
                <w:sz w:val="20"/>
                <w:szCs w:val="20"/>
                <w:lang w:val="nl-BE"/>
              </w:rPr>
              <w:t>-          Bronbelasting: op inkomsten die zijn toegekend of betaalbaar gesteld op of na 01.01.2019</w:t>
            </w:r>
          </w:p>
          <w:p w:rsidR="002B71D4" w:rsidRPr="002B71D4" w:rsidRDefault="002B71D4">
            <w:pPr>
              <w:pStyle w:val="Normaalweb"/>
              <w:spacing w:before="280" w:beforeAutospacing="0" w:after="280" w:afterAutospacing="0"/>
              <w:rPr>
                <w:lang w:val="nl-BE"/>
              </w:rPr>
            </w:pPr>
            <w:r w:rsidRPr="002B71D4">
              <w:rPr>
                <w:rFonts w:ascii="Titillium Web" w:hAnsi="Titillium Web"/>
                <w:color w:val="444444"/>
                <w:sz w:val="20"/>
                <w:szCs w:val="20"/>
                <w:lang w:val="nl-BE"/>
              </w:rPr>
              <w:t>-          Andere inkomstenbelastingen: op inkomsten van belastbare tijdperken die beginnen op of na </w:t>
            </w:r>
            <w:r w:rsidRPr="002B71D4">
              <w:rPr>
                <w:lang w:val="nl-BE"/>
              </w:rPr>
              <w:br/>
            </w:r>
            <w:r w:rsidRPr="002B71D4">
              <w:rPr>
                <w:rFonts w:ascii="Titillium Web" w:hAnsi="Titillium Web"/>
                <w:color w:val="444444"/>
                <w:sz w:val="20"/>
                <w:szCs w:val="20"/>
                <w:lang w:val="nl-BE"/>
              </w:rPr>
              <w:t>           01.01.2019</w:t>
            </w:r>
          </w:p>
          <w:p w:rsidR="002B71D4" w:rsidRPr="002B71D4" w:rsidRDefault="002B71D4">
            <w:pPr>
              <w:pStyle w:val="Normaalweb"/>
              <w:spacing w:before="280" w:beforeAutospacing="0" w:after="0" w:afterAutospacing="0"/>
              <w:rPr>
                <w:lang w:val="nl-BE"/>
              </w:rPr>
            </w:pPr>
            <w:r w:rsidRPr="002B71D4">
              <w:rPr>
                <w:rFonts w:ascii="Titillium Web" w:hAnsi="Titillium Web"/>
                <w:color w:val="444444"/>
                <w:sz w:val="20"/>
                <w:szCs w:val="20"/>
                <w:lang w:val="nl-BE"/>
              </w:rPr>
              <w:t>-          Alle andere belastingen: voor alle belastingen die verschuldigd zijn ter zake van belastbare </w:t>
            </w:r>
            <w:r w:rsidRPr="002B71D4">
              <w:rPr>
                <w:lang w:val="nl-BE"/>
              </w:rPr>
              <w:br/>
            </w:r>
            <w:r w:rsidRPr="002B71D4">
              <w:rPr>
                <w:rFonts w:ascii="Titillium Web" w:hAnsi="Titillium Web"/>
                <w:color w:val="444444"/>
                <w:sz w:val="20"/>
                <w:szCs w:val="20"/>
                <w:lang w:val="nl-BE"/>
              </w:rPr>
              <w:t>           feiten die zich voordoen op of na 01.01.2019</w:t>
            </w:r>
          </w:p>
        </w:tc>
      </w:tr>
      <w:tr w:rsidR="002B71D4" w:rsidTr="002B71D4">
        <w:trPr>
          <w:tblCellSpacing w:w="0" w:type="dxa"/>
        </w:trPr>
        <w:tc>
          <w:tcPr>
            <w:tcW w:w="9041" w:type="dxa"/>
            <w:tcBorders>
              <w:top w:val="single" w:sz="6" w:space="0" w:color="000000"/>
              <w:left w:val="single" w:sz="6" w:space="0" w:color="000000"/>
              <w:bottom w:val="single" w:sz="6" w:space="0" w:color="000000"/>
              <w:right w:val="single" w:sz="6" w:space="0" w:color="000000"/>
            </w:tcBorders>
            <w:vAlign w:val="center"/>
            <w:hideMark/>
          </w:tcPr>
          <w:p w:rsidR="002B71D4" w:rsidRPr="002B71D4" w:rsidRDefault="002B71D4">
            <w:pPr>
              <w:pStyle w:val="Normaalweb"/>
              <w:spacing w:before="0" w:beforeAutospacing="0" w:after="0" w:afterAutospacing="0"/>
              <w:rPr>
                <w:lang w:val="nl-BE"/>
              </w:rPr>
            </w:pPr>
            <w:hyperlink r:id="rId7" w:history="1">
              <w:r w:rsidRPr="002B71D4">
                <w:rPr>
                  <w:rStyle w:val="Hyperlink"/>
                  <w:rFonts w:ascii="Titillium Web" w:hAnsi="Titillium Web"/>
                  <w:color w:val="0563C1"/>
                  <w:sz w:val="20"/>
                  <w:szCs w:val="20"/>
                  <w:lang w:val="nl-BE"/>
                </w:rPr>
                <w:t>http://www.dekamer.be/FLWB/PDF/54/1903/54K1903004.pdf</w:t>
              </w:r>
            </w:hyperlink>
          </w:p>
        </w:tc>
      </w:tr>
    </w:tbl>
    <w:p w:rsidR="002B71D4" w:rsidRDefault="002B71D4" w:rsidP="002B71D4">
      <w:pPr>
        <w:shd w:val="clear" w:color="auto" w:fill="FFFFFF"/>
        <w:rPr>
          <w:rFonts w:ascii="Titillium Web" w:hAnsi="Titillium Web"/>
          <w:vanish/>
          <w:color w:val="444444"/>
          <w:sz w:val="20"/>
          <w:szCs w:val="20"/>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41"/>
      </w:tblGrid>
      <w:tr w:rsidR="002B71D4" w:rsidTr="002B71D4">
        <w:trPr>
          <w:tblCellSpacing w:w="0" w:type="dxa"/>
        </w:trPr>
        <w:tc>
          <w:tcPr>
            <w:tcW w:w="9041" w:type="dxa"/>
            <w:tcBorders>
              <w:top w:val="single" w:sz="6" w:space="0" w:color="000000"/>
              <w:left w:val="single" w:sz="6" w:space="0" w:color="000000"/>
              <w:bottom w:val="single" w:sz="6" w:space="0" w:color="000000"/>
              <w:right w:val="single" w:sz="6" w:space="0" w:color="000000"/>
            </w:tcBorders>
            <w:vAlign w:val="center"/>
            <w:hideMark/>
          </w:tcPr>
          <w:p w:rsidR="002B71D4" w:rsidRPr="002B71D4" w:rsidRDefault="002B71D4">
            <w:pPr>
              <w:pStyle w:val="Normaalweb"/>
              <w:spacing w:before="0" w:beforeAutospacing="0" w:after="280" w:afterAutospacing="0"/>
              <w:rPr>
                <w:lang w:val="nl-BE"/>
              </w:rPr>
            </w:pPr>
            <w:r w:rsidRPr="002B71D4">
              <w:rPr>
                <w:rFonts w:ascii="Titillium Web" w:hAnsi="Titillium Web"/>
                <w:b/>
                <w:bCs/>
                <w:color w:val="444444"/>
                <w:sz w:val="20"/>
                <w:szCs w:val="20"/>
                <w:lang w:val="nl-BE"/>
              </w:rPr>
              <w:t>Avenant</w:t>
            </w:r>
            <w:r w:rsidRPr="002B71D4">
              <w:rPr>
                <w:rFonts w:ascii="Titillium Web" w:hAnsi="Titillium Web"/>
                <w:color w:val="444444"/>
                <w:sz w:val="20"/>
                <w:szCs w:val="20"/>
                <w:lang w:val="nl-BE"/>
              </w:rPr>
              <w:t> ondertekend op 15.04.2014</w:t>
            </w:r>
          </w:p>
          <w:p w:rsidR="002B71D4" w:rsidRPr="002B71D4" w:rsidRDefault="002B71D4">
            <w:pPr>
              <w:pStyle w:val="Normaalweb"/>
              <w:spacing w:before="280" w:beforeAutospacing="0" w:after="280" w:afterAutospacing="0"/>
              <w:rPr>
                <w:lang w:val="nl-BE"/>
              </w:rPr>
            </w:pPr>
            <w:r w:rsidRPr="002B71D4">
              <w:rPr>
                <w:rFonts w:ascii="Titillium Web" w:hAnsi="Titillium Web"/>
                <w:color w:val="444444"/>
                <w:sz w:val="20"/>
                <w:szCs w:val="20"/>
                <w:lang w:val="nl-BE"/>
              </w:rPr>
              <w:t>Goedkeuringswet: 06.06.2016</w:t>
            </w:r>
          </w:p>
          <w:p w:rsidR="002B71D4" w:rsidRPr="002B71D4" w:rsidRDefault="002B71D4">
            <w:pPr>
              <w:pStyle w:val="Normaalweb"/>
              <w:spacing w:before="280" w:beforeAutospacing="0" w:after="280" w:afterAutospacing="0"/>
              <w:rPr>
                <w:lang w:val="nl-BE"/>
              </w:rPr>
            </w:pPr>
            <w:r w:rsidRPr="002B71D4">
              <w:rPr>
                <w:rFonts w:ascii="Titillium Web" w:hAnsi="Titillium Web"/>
                <w:color w:val="444444"/>
                <w:sz w:val="20"/>
                <w:szCs w:val="20"/>
                <w:lang w:val="nl-BE"/>
              </w:rPr>
              <w:t>Verschenen in Belgisch Staatsblad: 29.08.2018</w:t>
            </w:r>
          </w:p>
          <w:p w:rsidR="002B71D4" w:rsidRPr="002B71D4" w:rsidRDefault="002B71D4">
            <w:pPr>
              <w:pStyle w:val="Normaalweb"/>
              <w:spacing w:before="280" w:beforeAutospacing="0" w:after="280" w:afterAutospacing="0"/>
              <w:rPr>
                <w:lang w:val="nl-BE"/>
              </w:rPr>
            </w:pPr>
            <w:r w:rsidRPr="002B71D4">
              <w:rPr>
                <w:rFonts w:ascii="Titillium Web" w:hAnsi="Titillium Web"/>
                <w:color w:val="444444"/>
                <w:sz w:val="20"/>
                <w:szCs w:val="20"/>
                <w:lang w:val="nl-BE"/>
              </w:rPr>
              <w:t>In werking getreden op 24.07.2018</w:t>
            </w:r>
          </w:p>
          <w:p w:rsidR="002B71D4" w:rsidRPr="002B71D4" w:rsidRDefault="002B71D4">
            <w:pPr>
              <w:pStyle w:val="Normaalweb"/>
              <w:spacing w:before="280" w:beforeAutospacing="0" w:after="280" w:afterAutospacing="0"/>
              <w:rPr>
                <w:lang w:val="nl-BE"/>
              </w:rPr>
            </w:pPr>
            <w:r w:rsidRPr="002B71D4">
              <w:rPr>
                <w:rFonts w:ascii="Titillium Web" w:hAnsi="Titillium Web"/>
                <w:color w:val="444444"/>
                <w:sz w:val="20"/>
                <w:szCs w:val="20"/>
                <w:lang w:val="nl-BE"/>
              </w:rPr>
              <w:t> </w:t>
            </w:r>
            <w:r w:rsidRPr="002B71D4">
              <w:rPr>
                <w:rFonts w:ascii="Titillium Web" w:hAnsi="Titillium Web"/>
                <w:b/>
                <w:bCs/>
                <w:color w:val="444444"/>
                <w:sz w:val="20"/>
                <w:szCs w:val="20"/>
                <w:u w:val="single"/>
                <w:lang w:val="nl-BE"/>
              </w:rPr>
              <w:t>Toepassing:</w:t>
            </w:r>
          </w:p>
          <w:p w:rsidR="002B71D4" w:rsidRPr="002B71D4" w:rsidRDefault="002B71D4">
            <w:pPr>
              <w:pStyle w:val="Normaalweb"/>
              <w:spacing w:before="280" w:beforeAutospacing="0" w:after="280" w:afterAutospacing="0"/>
              <w:rPr>
                <w:lang w:val="nl-BE"/>
              </w:rPr>
            </w:pPr>
            <w:r w:rsidRPr="002B71D4">
              <w:rPr>
                <w:rFonts w:ascii="Titillium Web" w:hAnsi="Titillium Web"/>
                <w:color w:val="444444"/>
                <w:sz w:val="20"/>
                <w:szCs w:val="20"/>
                <w:lang w:val="nl-BE"/>
              </w:rPr>
              <w:t>-          Bronbelasting: op inkomsten die zijn toegekend of betaalbaar gesteld op of na 01.01.2019</w:t>
            </w:r>
          </w:p>
          <w:p w:rsidR="002B71D4" w:rsidRPr="002B71D4" w:rsidRDefault="002B71D4">
            <w:pPr>
              <w:pStyle w:val="Normaalweb"/>
              <w:spacing w:before="280" w:beforeAutospacing="0" w:after="280" w:afterAutospacing="0"/>
              <w:rPr>
                <w:lang w:val="nl-BE"/>
              </w:rPr>
            </w:pPr>
            <w:r w:rsidRPr="002B71D4">
              <w:rPr>
                <w:rFonts w:ascii="Titillium Web" w:hAnsi="Titillium Web"/>
                <w:color w:val="444444"/>
                <w:sz w:val="20"/>
                <w:szCs w:val="20"/>
                <w:lang w:val="nl-BE"/>
              </w:rPr>
              <w:t>-          Andere inkomstenbelastingen: op inkomsten van belastbare tijdperken die beginnen op of na </w:t>
            </w:r>
            <w:r w:rsidRPr="002B71D4">
              <w:rPr>
                <w:lang w:val="nl-BE"/>
              </w:rPr>
              <w:br/>
            </w:r>
            <w:r w:rsidRPr="002B71D4">
              <w:rPr>
                <w:rFonts w:ascii="Titillium Web" w:hAnsi="Titillium Web"/>
                <w:color w:val="444444"/>
                <w:sz w:val="20"/>
                <w:szCs w:val="20"/>
                <w:lang w:val="nl-BE"/>
              </w:rPr>
              <w:t>           01.01.2019</w:t>
            </w:r>
          </w:p>
          <w:p w:rsidR="002B71D4" w:rsidRPr="002B71D4" w:rsidRDefault="002B71D4">
            <w:pPr>
              <w:pStyle w:val="Normaalweb"/>
              <w:spacing w:before="280" w:beforeAutospacing="0" w:after="0" w:afterAutospacing="0"/>
              <w:rPr>
                <w:lang w:val="nl-BE"/>
              </w:rPr>
            </w:pPr>
            <w:r w:rsidRPr="002B71D4">
              <w:rPr>
                <w:rFonts w:ascii="Titillium Web" w:hAnsi="Titillium Web"/>
                <w:color w:val="444444"/>
                <w:sz w:val="20"/>
                <w:szCs w:val="20"/>
                <w:lang w:val="nl-BE"/>
              </w:rPr>
              <w:t>-          Alle andere belastingen: voor alle belastingen die verschuldigd zijn ter zake van belastbare </w:t>
            </w:r>
            <w:r w:rsidRPr="002B71D4">
              <w:rPr>
                <w:lang w:val="nl-BE"/>
              </w:rPr>
              <w:br/>
            </w:r>
            <w:r w:rsidRPr="002B71D4">
              <w:rPr>
                <w:rFonts w:ascii="Titillium Web" w:hAnsi="Titillium Web"/>
                <w:color w:val="444444"/>
                <w:sz w:val="20"/>
                <w:szCs w:val="20"/>
                <w:lang w:val="nl-BE"/>
              </w:rPr>
              <w:t>           feiten die zich voordoen op of na 01.01.2019</w:t>
            </w:r>
          </w:p>
        </w:tc>
      </w:tr>
      <w:tr w:rsidR="002B71D4" w:rsidTr="002B71D4">
        <w:trPr>
          <w:tblCellSpacing w:w="0" w:type="dxa"/>
        </w:trPr>
        <w:tc>
          <w:tcPr>
            <w:tcW w:w="9041" w:type="dxa"/>
            <w:tcBorders>
              <w:top w:val="single" w:sz="6" w:space="0" w:color="000000"/>
              <w:left w:val="single" w:sz="6" w:space="0" w:color="000000"/>
              <w:bottom w:val="single" w:sz="6" w:space="0" w:color="000000"/>
              <w:right w:val="single" w:sz="6" w:space="0" w:color="000000"/>
            </w:tcBorders>
            <w:vAlign w:val="center"/>
            <w:hideMark/>
          </w:tcPr>
          <w:p w:rsidR="002B71D4" w:rsidRPr="002B71D4" w:rsidRDefault="002B71D4">
            <w:pPr>
              <w:pStyle w:val="Normaalweb"/>
              <w:spacing w:before="0" w:beforeAutospacing="0" w:after="0" w:afterAutospacing="0"/>
              <w:rPr>
                <w:lang w:val="nl-BE"/>
              </w:rPr>
            </w:pPr>
            <w:hyperlink r:id="rId8" w:history="1">
              <w:r w:rsidRPr="002B71D4">
                <w:rPr>
                  <w:rStyle w:val="Hyperlink"/>
                  <w:rFonts w:ascii="Titillium Web" w:hAnsi="Titillium Web"/>
                  <w:color w:val="0563C1"/>
                  <w:sz w:val="20"/>
                  <w:szCs w:val="20"/>
                  <w:lang w:val="nl-BE"/>
                </w:rPr>
                <w:t>http://www.dekamer.be/FLWB/PDF/54/1903/54K1903004.pdf</w:t>
              </w:r>
            </w:hyperlink>
          </w:p>
        </w:tc>
      </w:tr>
    </w:tbl>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HOOFDSTUK I. WERKINGSSFEER VAN DE OVEREENKOMST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1 Personen op wie de Overeenkomst van toepassing is</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Deze Overeenkomst is van toepassing op personen die inwoner zijn van een overeenkomstsluitende Staat of van beide overeenkomstsluitende Staten.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2 Belastingen waarop de Overeenkomst van toepassing is</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De bestaande belastingen waarop de Overeenkomst van toepassing is, zijn met name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a) In Spanje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1º de belasting naar het inkomen van natuurlijke personen;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2º de vennootschapsbelasting;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3º de vermogensbelasting;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4º de plaatselijke belastingen naar het inkomen en naar het vermogen, (hierna te noemen « Spaanse belasting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b) In België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1º de personenbelasting;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2º de vennootschapsbelasting;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3º de rechtspersonenbelasting;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4º de belasting van niet-inwoners;</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5º de met de personenbelasting gelijkgestelde bijzondere heffing;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met inbegrip van de voorheffingen, de opcentiemen op die belastingen en voorheffingen, alsmede de aanvullende belastingen op de personenbelasting, (hierna te noemen « Belgische belasting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HOOFDSTUK II</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3 Algemene bepalingen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Voor de toepassing van deze Overeenkomst, tenzij het zinsverband anders vereist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a)         1º betekent de uitdrukking « Spanje » het Koninkrijk Spanje; in aardrijkskundig verband gebruikt, betekent ze het nationale grondgebied van het Koninkrijk Spanje, met inbegrip van de territoriale zee en elk ander gebied buiten de territoriale zee waar Spanje, in overeenstemming met het internationale recht en volgens de Spaanse wetgeving, soevereine rechten of zijn rechtsmacht kan uitoefenen;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2º betekent de uitdrukking « België » het Koninkrijk België; in aardrijkskundig verband gebruikt, betekent ze het nationale grondgebied van het Koninkrijk België, met inbegrip van de territoriale zee en elk ander gebied buiten de territoriale zee waar België, in overeenstemming met het internationale recht en volgens de Belgische wetgeving, soevereine rechten of zijn rechtsmacht kan uitoefenen;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b) betekenen de uitdrukkingen « een overeenkomstsluitende Staat » en « de andere overeenkomstsluitende Staat », Spanje of België, al naar het zinsverband vereist;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c) omvat de uitdrukking « persoon » een natuurlijke persoon, een vennootschap en elke andere vereniging van personen;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d) betekent de uitdrukking « vennootschap » elke rechtspersoon of elke eenheid die voor de belastingheffing als een rechtspersoon wordt behandeld;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e) betekenen de uitdrukkingen « onderneming van een overeenkomstsluitende Staat » en «onderneming van de andere overeenkomstsluitende Staat » onderscheidenlijk een onderneming gedreven door een inwoner van een overeenkomstsluitende Staat en een onderneming gedreven door een inwoner van de andere overeenkomstsluitende Staat;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f) betekent de uitdrukking « internationaal verkeer »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g) betekent de uitdrukking « onderdanen »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1º alle natuurlijke personen die de nationaliteit van een overeenkomstsluitende Staat bezitten;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2º alle rechtspersonen, personenvennootschappen en verenigingen die hun rechtspositie als zodanig ontlenen aan de wetgeving die in een overeenkomstsluitende Staat van kracht is;</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h) betekent de uitdrukking « bevoegde autoriteit »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1º in Spanje, de Minister van Economie en Financiën of zijn gevolmachtigde vertegenwoordiger, 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2º in België, naargelang het geval, de Minister van Financiën van de federale Regering en/of van de Regering van een Gewest en/of van een Gemeenschap, of zijn gemachtigde vertegenwoordiger.</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color w:val="444444"/>
          <w:sz w:val="20"/>
          <w:szCs w:val="20"/>
          <w:lang w:val="nl-BE"/>
        </w:rPr>
        <w:t> [Opgeheven en vervangen door art. 1, Avenant van 15.04.2015]</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4 Inwoner</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Voor de toepassing van deze Overeenkomst betekent de uitdrukking « inwoner van een overeenkomstsluitende Staat » iedere persoon die, ingevolge de 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of ter zake van aldaar gelegen vermogen aan belasting zijn onderworpen.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Indien een natuurlijke persoon ingevolge de bepalingen van paragraaf 1 inwoner van beide overeenkomstsluitende Staten is, wordt zijn toestand op de volgende wijze geregeld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c) indien hij in beide Staten of in geen van beide gewoonlijk verblijft, wordt hij geacht inwoner te zijn van de Staat waarin hij onderdaan is;</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d) indien hij onderdaan is van beide Staten of van geen van beide, regelen de bevoegde autoriteiten van de overeenkomstsluitende Staten de aangelegenheid in onderlinge overeenstemming.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Indien een andere dan een natuurlijke persoon ingevolge de bepalingen van paragraaf 1 inwoner is van beide overeenkomstsluitende Staten, wordt hij geacht inwoner te zijn van de Staat waar de plaats van zijn werkelijke leiding is gelegen.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op andere wijze), stempelt één van beide vennootschappen niet tot een vaste inrichting van de andere.</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5 Vaste inrichting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Voor de toepassing van deze Overeenkomst betekent de uitdrukking « vaste inrichting » een vaste bedrijfsinrichting met behulp waarvan de werkzaamheden van een onderneming geheel of gedeeltelijk worden uitgeoefend.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De uitdrukking « vaste inrichting » omvat in het bijzonder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a) een plaats waar leiding wordt gegeven,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b) een filiaal,</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c) een kantoor,</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d) een fabriek,</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e) een werkplaats, 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f) een mijn, een olie- of gasbron, een steengroeve of enige andere plaats waar natuurlijke rijkdommen worden gewonnen of geëxploiteerd.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De plaats van uitvoering van een bouwwerk of van constructiewerkzaamheden is slechts dan een vaste inrichting indien de duur daarvan 12 maanden overschrijdt.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4. Niettegenstaande de voorgaande bepalingen van dit artikel wordt een vaste inrichting niet aanwezig geacht indien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a) gebruik wordt gemaakt van inrichtingen, uitsluitend voor de opslag, uitstalling of aflevering van aan de onderneming toebehorende goederen;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b) een voorraad van aan de onderneming toebehorende goederen wordt aangehouden, uitsluitend voor de opslag, uitstalling of aflevering;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c) een voorraad van aan de onderneming toebehorende goederen wordt aangehouden, uitsluitend voor de bewerking of verwerking door een andere onderneming;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d) een vaste bedrijfsinrichting wordt aangehouden, uitsluitend om voor de onderneming goederen aan te kopen of inlichtingen in te winnen;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f) een vaste bedrijfsinrichting wordt aangehouden, uitsluitend om verscheidene van de in de leden a) tot e) vermelde werkzaamheden te verrichten, op voorwaarde dat het geheel van de werkzaamheden van de vaste bedrijfsinrichting van voorbereidende aard is of het karakter van hulpwerkzaamheden heeft.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5. Indien een persoon niet zijnde een onafhankelijke vertegenwoordiger op wie paragraaf 6 van toepassing is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De vertegenwoordiger, die voor rekening van een verzekeringsonderneming handelt en gewoonlijk namens de onderneming overeenkomsten afsluit, wordt niet geacht onder deze bepaling te vallen.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HOOFDSTUK III BELASTINGHEFFING NAAR HET INKOMEN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6 Inkomsten uit onroerende goederen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Inkomsten die een inwoner van een overeenkomstsluitende Staat verkrijgt uit in de andere overeenkomstsluitende Staat gelegen onroerende goederen (inkomsten uit landbouw- of bosbedrijven daaronder begrepen) mogen in die andere Staat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4. De bepalingen van de paragrafen 1 en 3 zijn ook van toepassing op inkomsten uit onroerende goederen van een onderneming en op inkomsten uit onroerende goederen gebezigd voor de uitoefening van een zelfstandig beroep.</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5. Indien de eigendom van aandelen, delen of andere rechten in een vennootschap of in een andere rechtspersoon de eigenaar recht geeft op het genot van in een overeenkomstsluitende Staat gelegen onroerende goederen die aan die vennootschap of die andere rechtspersoon toebehoren, mogen de inkomsten die de eigenaar verkrijgt uit het rechtstreeks gebruik, uit het verhuren of uit elke andere vorm van zijn recht van genot, in die Staat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7 Ondernemingswinst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overeenkomstsluitende Staat waar de vaste inrichting is gevestigd, hetzij elders.</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4. Bij gebrek aan een voldoende boekhouding die het mogelijk maakt het bedrag van de winst te bepalen van een onderneming van een overeenkomstsluitende Staat, dat aan haar vaste inrichting in de andere Staat kan worden toegerekend mag de belasting in die andere Staat worden gevestigd overeenkomstig zijn eigen wetgeving. De gevolgde methode moet echter zodanig zijn dat het resultaat in overeenstemming is met de in dit artikel neergelegde beginselen.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5. Geen winst wordt aan een vaste inrichting toegerekend enkel op grond van aankoop door die vaste inrichting van goederen voor de onderneming.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6. Voor de toepassing van de voorgaande paragrafen wordt de aan de vaste inrichting toe te rekenen winst van jaar tot jaar volgens dezelfde methode bepaald, tenzij er een goede en genoegzame reden bestaat om hiervan af te wijken.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8 Zeevaart en luchtvaart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Winst uit de exploitatie van schepen of luchtvaartuigen in internationaal verkeer is slechts belastbaar in de overeenkomstsluitende Staat waar de plaats van de werkelijke leiding van de onderneming is gelegen.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Indien de plaats van de werkelijke leiding van een zeescheepvaartonderneming zich aan boord van een schip bevindt, wordt deze plaats geacht te zijn gelegen in de overeenkomstssluitende Staat waar het schip zijn thuishaven heeft, of, indien er geen thuishaven is, in de overeenkomstsluitende Staat waarvan de exploitant van het schip inwoner is.</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De bepalingen van paragraaf 1 zijn ook van toepassing op winst verkregen uit de deelneming in een pool, een gemeenschappelijk bedrijf of een internationaal bedrijfslichaam.</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9 Afhankelijke ondernemingen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Indien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a) een onderne ming van een overeenkomstsluitende Staat onmiddellijk of middellijk deelneemt aan de leiding van, aan het toezicht op, dan wel in het kapitaal van een onderneming van de andere overeenkomstsluitende Staat, of</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xml:space="preserve">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voowaarden worden </w:t>
      </w:r>
      <w:r w:rsidRPr="002B71D4">
        <w:rPr>
          <w:rFonts w:ascii="Titillium Web" w:hAnsi="Titillium Web"/>
          <w:color w:val="444444"/>
          <w:sz w:val="20"/>
          <w:szCs w:val="20"/>
          <w:lang w:val="nl-BE"/>
        </w:rPr>
        <w:lastRenderedPageBreak/>
        <w:t>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Indien een overeenkomstsluitende Staat in de winst van een onderneming van die Staat winst opneemt en dienovereenkomstig belast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indien die herziening door die Staat gegrond wordt geacht. Bij deze herziening wordt rekening gehouden met de overige bepalingen van deze Overeenkomst en, indien nodig, plegen de bevoegde autoriteiten van de overeenkomstsluitende Staten overleg met elkaar.</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10 Dividenden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Dividenden betaald door een vennootschap die inwoner is van een overeenkomstsluitende Staat aan een inwoner van de andere overeenkomstsluitende Staat, mogen in die andere Staat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a) Deze dividenden mogen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15 percent van het brutobedrag van de dividenden.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b) Indien een vennootschap die inwoner is van een overeenkomstsluitende Staat onmiddellijk ten minste 25 percent bezit van het kapitaal van een vennootschap die inwoner is van de andere overeenkomstsluitende Staat, zijn de dividenden die haar door deze laatste vennootschap worden betaald, echter vrjgesteld van belasting in de Staat waarvan de uitkerende vennootschap inwoner is, indien de interne wetgeving van die Staat welke ter zake van toepassing is zulks toelaat en op de voorwaarden welke door die wetgeving met het oog op die vrijstelling zijn gesteld.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c) De bepalingen van a) en b) van deze paragraaf laten onverlet de belastingheffing van de uitkerende vennootschap ter zake van de winst waaruit de dividenden worden betaald.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De uitdrukking « dividenden », zoals gebezigd in dit artikel, betekent inkomsten uit aandelen, winstaandelen of winstbewijzen, mijnaandelen, oprichtersaandelen of andere rechten op een aandeel in de winst, met uitzondering van schuldvorderingen, alsmede inkomsten zelfs indien zij worden toegekend in de vorm van interest die volgens de wetgeving van de Staat waarvan de vennootschap-schuldenaar inwoner is op dezelfde wijze als inkomsten uit aandelen in de belastingheffing worden betrokken.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4. De bepalingen van de paragrafen 1 en 2 zijn niet van toepassing indien de uiteindelijke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 uitgedeelde winst van de vennootschap onderwerpen aan een belasting op niet-uitgedeelde winst, zelfs indien de betaalde dividenden of de niet-uitgedeelde winst geheel of gedeeltelijk bestaan uit winst of inkomsten die uit die andere Staat afkomstig zijn.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11 Interest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Interest afkomstig uit een overeenkomstsluitende Staat en betaald aan een inwoner van de andere overeenkomstsluitende Staat mag in die andere Staat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Niettegenstaande de bepalingen van paragraaf 2 is interest in de overeenkomstsluitende Staat waaruit hij afkomstig is vrijgesteld indien het betreft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a) interest van handelsschuldvorderingen met inbegrip van vorderingen vertegenwoordigd door handelspapier wegens termijnbetaling van leveringen van uitrustingen, koopwaar, goederen of diensten door een onderneming van een overeenkomstsluitende Staat aan een onderneming van de andere overeenkomstsluitende Staat;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b) interest betaald uit hoofde van een lening die is toegestaan, gewaarborgd of verzekerd, of een krediet dat is verleend, gewaarborgd of verzekerd, door openbare instellingen waarvan het doel bestaat uit het bevorderen van de uitvoer;</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c) interest van rekeningen-courant of van voorschotten op naam tussen bankondernemingen van beide overeenkomstsluitende Staten.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alsmede alle andere opbrengsten die volgens de belastingwetgeving van de Staat waaruit de inkomsten afkomstig zijn, op dezelfde wijze als inkomsten van geleende gelden in de belastingheffing worden betrokken. Voor de toepassing van dit artikel omvat deze uitdrukking echter niet boeten voor laattijdige betaling noch interest die overeenkomstig artikel 10, paragraaf 3, als dividenden wordt behandeld.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12 Royalty's</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Royalty's afkomstig uit een overeenkomstsluitende Staat en betaald aan een inwoner van de andere overeenkomstsluitende Staat mogen in die andere Staat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5 percent van het brutobedrag van de royalty's.</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dan wel voor het gebruik van, of voor het recht van gebruik van, nijverheids-, handels- of wetenschappelijke uitrusting en voor het verstrekken van inlichtingen omtrent ervaringen op het gebied van nijverheid, handel of wetenschap.</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4. 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daarenboven uitgaande deel van de betalingen belastbaar in de overeenkomstsluitende Staat waaruit de royalty's afkomstig zijn, overeenkomstig de wetgeving van die Staat.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13 Vermogenswinst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1. Voordelen die een inwoner van een overeenkomstsluitende Staat verkrijgt uit de vervreemding van onroerende goederen zoals bedoeld in artikel 6 die in de andere overeenkomstsluitende Staat zijn gelegen mogen in die andere Staat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Voordelen verkregen uit de vervreemding van aandelen, delen of andere rechten in een vennootschap of in een andere rechtspersoon waarvan het bedrijfsvermogen hoofdzakelijk bestaat uit in een overeenkomstsluitende Staat gelegen onroerende goederen of uit rechten die op zulke goederen betrekking hebben, mogen in die Staat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tot zijn beschikking heeft voor de uitoefening van een zelfstandig beroep, daaronder begrepen voordelen verkregen uit de vervreemding van die vaste inrichting (alleen of te samen met de gehele onderneming) of van die vaste basis, mogen in die andere Staat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4.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5. Onverminderd de bepalingen van paragraaf 2, mogen voordelen verkregen uit de vervreemding van aandelen, delen of andere rechten die deel uitmaken van een belangrijke deelneming in een vennootschap die inwoner is van een overeenkomstsluitende Staat, in die Staat worden belast. Een belangrijke deelneming wordt geacht te bestaan indien de vervreemder, alleen of te samen met verbonden of verwante personen, onmiddellijk of middellijk, op enig tijdstip in de loop van de vijf jaren die de vervreemding voorafgaan, aandelen, delen of andere rechten in bezit heeft gehad die samen recht geven op ten minste 25 percent van de winst van de vennootschap of ten minste 25 percent van het kapitaal van die vennootschap vertegenwoordigen.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6. Voordelen verkregen uit de vervreemding van alle andere goederen dan die vermeld in de paragrafen 1 tot 5 zijn slechts belastbaar in de overeenkomstsluitende Staat waarvan de vervreemder inwoner is.</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14 Zelfstandige beroepen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Indien hij over zulk een vaste basis beschikt, mogen de inkomsten in de andere Staat worden belast, maar slechts in zoverre als zij aan die vaste basis kunnen worden toegerekend.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De uitdrukking « vrij beroep » omvat in het bijzonder zelfstandige werkzaamheden op het gebied van wetenschap, letterkunde, kunst, opvoeding of onderwijs, alsmede de zelfstandige werkzaamheden van artsen, advocaten, ingenieurs, architecten, tandartsen en accountants.</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15 Niet-zelfstandige beroepen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a) de verkrijger in de andere Staat verblijft gedurende een tijdvak of tijdvakken die in enig tijdperk van twaalf maanden een totaal van 183 dagen niet te boven gaan, 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b) de beloningen worden betaald door of namens een werkgever die geen inwoner van de andere Staat is, 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c) de beloningen niet ten laste komen van een vaste inrichting of een vaste basis, die de werkgever in de andere Staat heeft.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16 Vennootschapsleiding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Deze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 zake van een dienstbetrekking verkrijgt en alsof de werkgever de vennootschap was.</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17 Artiesten en sportbeoefenaars</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De bepalingen van de paragrafen 1 en 2 van dit artikel zijn niet van toepassing indien de werkzaamheden die in een overeenkomstsluitende Staat worden verricht voornamelijk worden gefinancierd uit de openbare middelen van de andere overeenkomstsluitende Staat of een staatkundig onderdeel of plaatselijke gemeenschap daarvan. In dat geval zijn de inkomsten welke uit die werkzaamheden worden verkregen slechts in die andere overeenkomstsluitende Staat belastbaar.</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18 Pensioenen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Onder voorbehoud van de bepalingen van artikel 19, paragraaf 2, zijn pensioenen, lijfrenten en andere soortgelijke beloningen betaald aan een inwoner van een overeenkomstsluitende Staat ter zake van een vroegere dienstbetrekking slechts in die Staat belastbaar.</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19 Overheidsfuncties</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b) Indien de genieter van de beloningen evenwel inwoner is van de andere overeenkomstsluitende Staat en onderdaan is van die andere Staat zonder terzelfdertijd onderdaan te zijn van de onder a) bedoelde Staat, mogen deze beloningen in de andere overeenkomstsluitende Staat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b) Die pensioenen zijn evenwel slechts in de andere overeenkomstsluitende Staat belastbaar indien de natuurlijke persoon inwoner en onderdaan is van die Staat.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De bepalingen van de artikelen 15, 16 en 18 zijn van toepassing op beloningen en pensioenen ter zake van diensten bewezen in het kader van een nijverheids- of handelsbedrijf uitgeoefend door een overeenkomstsluitende Staat of een staatkundig onderdeel of plaatselijke gemeenschap daarvan.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20 Leraren en studenten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Een natuurlijke persoon die inwoner is, of onmiddellijk voor zijn bezoek aan een overeenkomstsluitende Staat inwoner was van de andere overeenkomstsluitende Staat, en die, op uitnodiging van de Regering van de eerstgenoemde Staat, of van een universiteit of een andere instelling voor hoger onderwijs of onderzoek welke in die eerstgenoemde Staat gevestigd en officieel erkend is, aldaar uitsluitend verblijft om er onderwijs te geven of onderzoek te verrichten, of om er die beide werkzaamheden uit te oefenen, is slechts in de andere Staat belastbaar ter zake van de beloningen welke hij uit die werkzaamheden verkrijgt gedurende een tijdperk van ten hoogste twee jaren vanaf de datum waarop hij voor de eerste keer de eerstgenoemde Staat bezocht.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De bepalingen van deze paragraaf zijn niet van toepassing op beloningen verkregen uit werkzaamheden van onderzoek indien die werkzaamheden hoofdzakelijk worden ondernomen in het particulier belang van één of meer bepaalde personen.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21 Niet uitdrukkelijk vermelde inkomsten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Bestanddelen van het inkomen van een inwoner van een overeenkomstsluitende Staat die naar hun aard of hun afkomst niet in de voorgaande artikelen van deze Overeenkomst zijn vermeld en in die Staat aan belasting zijn onderworpen, zijn slechts in die Staat belastbaar.</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HOOFDSTUK IV. BELASTINGHEFFING NAAR HET VERMOGEN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lastRenderedPageBreak/>
        <w:t>Artikel 22 Vermogen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Vermogen bestaande uit onroerende goederen als omschreven in artikel 6, die een inwoner van een overeenkomstsluitende Staat bezit en die in de andere overeenkomstsluitende Staat zijn gelegen, mag in die andere Staat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Vermogen bestaande uit aandelen, delen of andere rechten in een vennootschap of in een andere rechtspersoon waarvan het bedrijfsvermogen hoofdzakelijk bestaat uit in een overeenkomstsluitende Staat gelegen onroerende goederen of uit rechten die op zulke goederen betrekking hebben, mag in die Staat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Vermogen bestaande uit roerende goederen die deel uit- 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4. Vermogen bestaande uit schepen en luchtvaartuigen die in internationaal verkeer worden geëxploiteerd alsmede uit roerende goederen die bij de exploitatie van die schepen of luchtvaartuigen worden gebruikt, is slechts belastbaar in de overeenkomstsluitende Staat waar de plaats van de werkelijke leiding van de onderneming is gelegen.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5. Vermogen bestaande uit aandelen, delen of andere rechten die deel uitmaken van een belangrijke deelneming in een vennootschap die inwoner is van een overeenkomstsluitende Staat, mag in die Staat worden belast. Een belangrijke deelneming wordt geacht te bestaan indien een persoon, alleen of te samen met verbonden of verwante personen, onmiddellijk of middellijk, aandelen, delen of andere rechten in bezit heeft gehad die samen recht geven op ten minste 25 percent van de winst van de vennootschap of ten minste 25 percent van het kapitaal van de vennootschap vertegenwoordigen.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6. Alle andere bestanddelen van het vermogen van een inwoner van een overeenkomstsluitende Staat zijn slechts in die Staat belastbaar.</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HOOFDSTUK V WIJZE WAAROP DUBBELE BELASTING WORDT VERMEDEN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23</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In Spanje wordt dubbele belasting op de volgende wijze vermeden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a) Onder voorbehoud van de bepalingen van de Spaanse wetgeving betreffende de verrekening van de in het buitenland betaalde belastingen met de Spaanse belasting, verleent Spanje, indien een inwoner van Spanje inkomsten verkrijgt of vermogensbestanddelen bezit die, overeenkomstig de bepalingen van deze Overeenkomst, in België moge n worden belast, op de belasting die in Spanje van de inkomsten of de vermogensbestanddelen van die inwoner wordt geheven, een vermindering gelijk aan het bedrag van de in België betaalde belasting. Het bedrag dat aldus in mindering wordt gebracht, mag echter niet hoger zijn dan het deel van de belasting, zoals deze werd berekend vóór de vermindering, dat naar het geval overeenstemt met de inkomsten of de vermogensbestanddelen die in België mogen worden belast.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b) Indien het gaat om dividenden in de zin van artikel 10, paragraaf 3, die door een vennootschap welke inwoner is van België worden betaald aan een vennootschap die inwoner is van Spanje en die een rechtstreekse deelneming bezit van ten minste 25 percent in het kapitaal van de vennootschap die de dividenden betaalt, verleent Spanje, naast de in a) hierboven voorziene vermindering, op de voorwaarden en binnen de grenzen die in de interne wetgeving van Spanje zijn bepaald, de vermindering van het deel van de belasting die daadwerkelijk door de uitkerende vennootschap is betaald, dat overeenstemt met de winst waaruit de dividenden werden betaald.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c) Indien ingevolge enige bepaling van de Overeenkomst de inkomsten die een inwoner van Spanje verkrijgt of de vermogensbestanddelen die hij bezit, in Spanje van belasting zijn vrijgesteld, mag Spanje niettemin, om het bedrag van de belasting op de overige inkomsten of vermogensbestanddelen van die inwoner te berekenen, rekening houden met de aldus vrijgestelde inkomsten of vermogensbestanddelen.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In België wordt dubbele belasting op de volgende wijze vermeden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a) Indien een inwoner van België inkomsten verkrijgt of bestanddelen van een vermogen bezit die ingevolge de bepalingen van deze Overeenkomst, niet zijnde de bepalingen van artikel 10, paragraaf 2, van artikel 11, paragrafen 2 en 7, en van artikel 12, paragrafen 2 en 6, in Spanje mogen worden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Spaanse belasting in mindering gebracht van de Belgische belasting op die inkomsten.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c) Dividenden in de zin van artikel 10, paragraaf 3, die een vennootschap die inwoner is van België verkrijgt van een vennootschap die inwoner is van Spanje, en die in Spanje zijn onderworpen aan de in artikel 10, paragraaf 2, bepaalde regeling, worden in België vrijgesteld van de vennootschapsbelasting op de voorwaarden en binnen de grenzen die in de Belgische wetgeving zijn bepaald.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d) Indien verliezen die een onderneming gedreven door een inwoner van België in een in Spanje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Spanje door de verrekening van die verliezen van belasting is vrijgesteld.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e) Voor de toepassing van b) hierboven, wordt interest die betrekking heeft op leningen uitgegeven of toegestaan voor 1 januari 1992 en die vermindering van Spaanse belasting geniet op grond van artikel 1 van het wetdecreet van 19 oktober 1961 houdende verlaging van sommige belastingen in verband met leningen die door Spaanse ondernemingen worden uitgeven of hen door buitenlandse financiële instellingen worden toegestaan voor de financiering van nieuwe investeringen, zoals dit later is gewijzigd, geacht een belasting te hebben ondergaan van 10 percent, en zulks tot de oorspronkelijk overeengekomen vervaldag van deze leningen, maar gedurende ten hoogste 2 belastbare tijdperken vanaf het eerste belastbare tijdperk waarvoor de Overeenkomst uitwerking heeft overeenkomstig de bepalingen van artikel 29, paragraaf 2, b).</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HOOFDSTUK VI BIJZONDERE BEPALINGEN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24 Non-discriminatie</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xml:space="preserve">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w:t>
      </w:r>
      <w:r w:rsidRPr="002B71D4">
        <w:rPr>
          <w:rFonts w:ascii="Titillium Web" w:hAnsi="Titillium Web"/>
          <w:color w:val="444444"/>
          <w:sz w:val="20"/>
          <w:szCs w:val="20"/>
          <w:lang w:val="nl-BE"/>
        </w:rPr>
        <w:lastRenderedPageBreak/>
        <w:t>van de andere overeenkomstsluitende Staat bij de belastingheffing de persoonlijke aftrekken, tegemoetkomingen en verminderingen uit hoofde van de gezinstoestand of gezinslasten te verlenen die hij aan zijn eigen inwoners verleent.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5. Niettegenstaande de bepalingen van artikel 2 zijn de bepalingen van dit artikel van toepassing op belastingen van elke soort en benaming.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25 Regeling voor onderling overleg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3. De bevoegde autoriteiten van de overeenkomstsluitende Staten trachten moeilijkheden of twijfelpunten die mochten rijzen met betrekking tot de interpretatie of de toepassing van de Overeenkomst in onderlinge overeenstemming op te lossen. Indien een mondelinge gedachtenwisseling voor het bereiken van overeenstemming nuttig voorkomt, kan deze gedachtenwisseling plaatsvinden in een Commissie bestaande uit vertegenwoordigers van de bevoegde autoriteiten van de overeenkomstsluitende Staten.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4. De bevoegde autoriteiten van de overeenkomstsluitende Staten plegen overleg omtrent de administratieve maatregelen die nodig zijn voor de uitvoering van de bepalingen van de Overeenkomst en het voorkomen van een oneigenlijk gebruik ervan. Zij bepalen met name de formaliteiten die moeten worden vervuld en de bewijsstukken die de inwoners van elke overeenkomstsluitende Staat moeten overleggen om in de andere overeenkomstsluitende Staat de bij de Overeenkomst bepaalde belastingvrijstellingen of -verminderingen te genieten.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5. De bevoegde autoriteiten van de overeenkomstsluitende Staten kunnen zich rechtstreeks met elkander in verbinding stellen voor de toepassing van de Overeenkomst.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26 Uitwisseling van inlichtingen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ten behoeve van de overeenkomstsluitende Staten ofvan de staatkundige onderdelen of plaatselijke gemeenschappen daarvan, voor zover de belastingheffing waarin die nationale wetgeving voorziet niet in strijd is met de Overeenkomst. De uitwisseling van inlichtingen wordt niet beperkt door de artikelen 1 en 2.</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Style w:val="Nadruk"/>
          <w:rFonts w:ascii="Titillium Web" w:hAnsi="Titillium Web"/>
          <w:color w:val="444444"/>
          <w:sz w:val="20"/>
          <w:szCs w:val="20"/>
          <w:lang w:val="nl-BE"/>
        </w:rPr>
        <w:t> [Vervangen door art. 2, Avenant van 15.04.2015]</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 voorafgaande, mogen de inlichtingen die door een overeenkomstsluitende Staat zijn ontvangen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t>3. In geen geval mogen de bepalingen van de paragrafen 1 en 2 aldus worden uitgelegd dat zij een</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t>overeenkomstsluitende Staat de verplichting opleggen:</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t>(a) administratieve maatregelen te nemen die afwijken van de wetgeving en de administratieve praktijk van die of van de andere overeenkomstsluitende Staat;</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t>(b) inlichtingen te verstrekken die niet verkrijgbaar zijn volgens de wetgeving of in de normale gang van de administratieve werkzaamheden van die of van de andere overeenkomstsluitende Staat;</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t>4. Wanneer op basis van de bepalingen van dit artikel door eenovereenkomstsluitende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spacing w:before="0" w:beforeAutospacing="0" w:after="0" w:afterAutospacing="0"/>
        <w:rPr>
          <w:rFonts w:ascii="Titillium Web" w:hAnsi="Titillium Web"/>
          <w:color w:val="444444"/>
          <w:sz w:val="20"/>
          <w:szCs w:val="20"/>
          <w:lang w:val="nl-BE"/>
        </w:rPr>
      </w:pPr>
      <w:r w:rsidRPr="002B71D4">
        <w:rPr>
          <w:rFonts w:ascii="Titillium Web" w:hAnsi="Titillium Web"/>
          <w:color w:val="444444"/>
          <w:sz w:val="20"/>
          <w:szCs w:val="20"/>
          <w:lang w:val="nl-BE"/>
        </w:rPr>
        <w:t>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zaakwaarnemer of omdat de inlichtingen betrekking hebben op eigendomsbelangen in een persoon. Teneinde zulke inlichtingen te verkrijgen heeft de belastingadministratie van de aangezochteovereenkomstsluitende Staat de bevoegdheid om te vragen inlichtingen bekend te maken en om een onderzoek en verhoren in te stellen, niettegenstaande andersluidende bepalingen in de binnenlandse belastingwetgeving van die Staat.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color w:val="444444"/>
          <w:sz w:val="20"/>
          <w:szCs w:val="20"/>
          <w:lang w:val="nl-BE"/>
        </w:rPr>
        <w:t> </w:t>
      </w:r>
      <w:r w:rsidRPr="002B71D4">
        <w:rPr>
          <w:rStyle w:val="Zwaar"/>
          <w:rFonts w:ascii="Titillium Web" w:hAnsi="Titillium Web"/>
          <w:color w:val="444444"/>
          <w:sz w:val="20"/>
          <w:szCs w:val="20"/>
          <w:lang w:val="nl-BE"/>
        </w:rPr>
        <w:t> </w:t>
      </w:r>
      <w:r w:rsidRPr="002B71D4">
        <w:rPr>
          <w:rStyle w:val="Nadruk"/>
          <w:rFonts w:ascii="Titillium Web" w:hAnsi="Titillium Web"/>
          <w:color w:val="444444"/>
          <w:sz w:val="20"/>
          <w:szCs w:val="20"/>
          <w:lang w:val="nl-BE"/>
        </w:rPr>
        <w:t>[Vervangen door art. 1, Avenant van 02.12.2009]</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27 Invorderingsbijstand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De overeenkomstsluitende Staten verlenen elkander hulp en bijstand voor de betekening en de invordering van de belastingen waarop deze Overeenkomst van toepassing is, alsmede van alle met die belastingen verband houdende opcentiemen, verhogingen, interest, kosten en boeten van niet strafrechtelijke aard, wanneer het belastingvorderingen betreft welke het voorwerp uitmaken van een titel die toelaat in de Staat die om bijstand verzoekt tot invordering ervan over te gaan, welke eisbaar zijn en waartegen geen beroep meer openstaat volgens de wetten of regels van die Staat.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Op vraag van de aanzoekende Staat zorgt de aangezochte Staat overeenkomstig de wetgeving en de administratieve praktijk die voor de betekening en de invordering van zijn eigen belastingvorderingen van toepassing zijn, voor de betekening en de invordering van de belastingvorderingen van die Staat, tenzij de Overeenkomst anders bepaalt.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De aangezochte Staat is niet verplicht aan de vraag van de aanzoekende Staat te voldoen indien die Staat niet alle middelen voor de invordering van zijn belastingvordering op zijn eigen grondgebied heeft uitgeput.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4. De vraag om bijstand voor de invordering van een belastingvordering dient vergezeld te gaan van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a) een attest waaruit blijkt dat de in paragraaf 1 bepaalde voorwaarden zijn vervuld;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b) een officieel afschrift van de uitvoerbare titel in de aanzoekende Staat;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c) een officieel afschrift van elk ander document dat in de aanzoekende Staat voor de invordering is vereist; 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d) in voorkomend geval, een eensluidend verklaard afschrift van elke beslissing die definitief is geworden en die uitgaat van een administratief lichaam of van een rechtbank.</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5. De uitvoerbare titel in de aanzoekende Staat wordt, in voorkomend geval en overeenkomstig de van kracht zijnde bepalingen in de aangezochte Staat, erkend, aanvaard, gehomologeerd, aangevuld of zo snel mogelijk na de ontvangst van de vraag om bijstand vervangen door een titel die de invordering in de aangezochte Staat mogelijk maakt.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6. Problemen met betrekking tot de verjaringstermijn van de belastingvordering worden uitsluitend door de wetgeving van de aanzoekende Staat geregeld.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7. De daden van invordering die ten gevolge van een vraag om bijstand door de aangezochte Staat zijn gesteld, en overeenkomstig de wetgeving van die Staat de schorsing of stuiting van de verjaringstermijn tot gevolg zouden hebben, hebben dezelfde uitwerking met betrekking tot de wetgeving van de aanzoekende Staat. De aangezochte Staat stelt de aanzoekende Staat in kennis van de daartoe genomen maatregelen.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8. Belastingvorderingen waarvoor om invorderingsbijstand is verzocht, genieten in de aangezochte Staat geen enkel voorrecht.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9. De aangezochte staat is niet verplicht middelen van tenuitvoerlegging toe te passen die niet zijn toegestaan door de wettelijke bepalingen of reglementeringen van de aanzoekende Staat.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10. Indien de wetgeving of de administratieve praktijk van de aangezochte Staat zulks in soortgelijke omstandigheden toelaat, kan die Staat een betalingstermijn of een gespreide betaling toestaan; hij stelt er de aanzoekende Staat voorafgaandelijk van op de hoogte.</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11. De bepalingen van artikel 26, paragraaf 1 zijn mede van toepassing op elke inlichting die ingevolge dit artikel ter kennis van de bevoegde autoriteit van een overeenkomstsluitende Staat wordt gebracht.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12. Met betrekking tot belastingvorderingen van een overeenkomstsluitende Staat waartegen een beroep aanhangig is of die nog vatbaar zijn voor beroep, mag de bevoegde autoriteit van die Staat, om zijn rechten te vrijwaren, de bevoegde autoriteit van de andere overeenkomstsluitende Staat verzoeken de conservatoire maatregelen te nemen waarin diens wetgeving voorziet. De bepalingen van de voorgaande paragrafen zijn op die maatregelen van overeenkomstige toepassing.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13. De bevoegde autoriteiten van de overeenkomstsluitende Staten plegen overleg om de regels vast te leggen voor de overmaking van de bedragen die door de aangezochte Staat voor rekening van de aanzoekende Staat zijn ingevorderd.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28 Leden van diplomatieke vertegenwoordigingen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De bepalingen van deze Overeenkomst tasten in geen enkel opzicht de fiscale voorrechten aan die leden van diplomatieke vertegenwoordigingen of consulaire posten ontlenen aan de algemene regelen van het volkenrecht of aan bepalingen van bijzondere overeenkomsten.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HOOFDSTUK VII SLOTBEPALINGEN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29 Inwerkingtreding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1. Deze Overeenkomst zal worden bekrachtigd en de akten van bekrachtiging zullen zo spoedig mogelijk te Madrid worden uitgewisseld.</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2. De Overeenkomst zal in werking treden de vijftiende dag na die waarop de akten van bekrachtiging worden uitgewisseld en de bepalingen ervan zullen toepassing vinden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a) op de bij de bron verschuldigde belastingen op inkomsten die zijn toegekend of betaalbaar gesteld op of na 1 januari van het jaar dat volgt op de inwerkingtreding van de Overeenkomst;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b) op de andere belastingen geheven naar inkomsten of naar het vermogen die behoren tot belastbare tijdperken die eindigen op of na 31 december van het jaar van de inwerkingtreding van de Overeenkomst.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3. De bepalingen van de op 24 september 1970 te Brussel ondertekende Overeenkomst tussen Spanje en België tot het vermijden van dubbele belasting en tot regeling van sommige andere aangelegenheden inzake belastingen naar het inkomen en naar het vermogen, en van het aanvullend Protocol, zullen ophouden toepassing te vinden op elke Spaanse of Belgische belasting waarvoor deze Overeenkomst en het daarbij gevoegde Protocol overeenkomstig de bepalingen van paragraaf 2 uitwerking heeft.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vervangen bij art. 1, Avenant 22.06.2000 (B.S. 22.09.2003), met ingang van 25.06.2003.</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Nadruk"/>
          <w:rFonts w:ascii="Titillium Web" w:hAnsi="Titillium Web"/>
          <w:b/>
          <w:bCs/>
          <w:color w:val="444444"/>
          <w:sz w:val="20"/>
          <w:szCs w:val="20"/>
          <w:lang w:val="nl-BE"/>
        </w:rPr>
        <w:t>Artikel 30 Beëindiging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Style w:val="Zwaa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Deze Overeenkomst blijft van kracht totdat zij door een overeenkomstsluitende Staat is opgezegd, maar elk van de overeenkomstsluitende Staten kan tot en met 30 juni van elk kalenderjaar na het vijfde jaar dat volgt op het jaar van de uitwisseling van de akten van bekrachtiging, aan de andere overeenkomstsluitende Staat langs diplomatieke weg een schriftelijke opzegging doen toekomen. In geval van opzegging voor 1 juli van zodanig jaar, zal de Overeenkomst voor de laatste maal van toepassing zijn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a) op de bij de bron verschuldigde belastingen op inkomsten die zijn toegekend of betaalbaar gesteld ten laatste op 31 december van het jaar waarin de kennisgeving van de beëindiging is gedaan;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b) op de andere belastingen geheven naar inkomsten of naar bestanddelen van vermogen die behoren tot belastbare tijdperken die eindigen voor 31 december van het jaar na dat waarin de kennisgeving van de beëindiging is gedaan.</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TEN BLIJKE WAARVAN de hierboven vermelde Gevolmachtigden, deze Overeenkomst hebben ondertekend en daaraan hun zegel hebben gehecht.</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GEDAAN in tweevoud te Brussel, op 14 juni 1995, in de Nederlandse, de Franse en de Spaanse taal, zijnde de drie teksten gelijkelijk authentiek.</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VOOR HET KONINKRIJK BELGIE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lastRenderedPageBreak/>
        <w:t>Erik DERYCKE,</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Minister van Buitenlandse Zaken en Ontwikkelingssamenwerking</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VOOR HET KONINKRIJK SPANJE :</w:t>
      </w:r>
    </w:p>
    <w:p w:rsidR="002B71D4" w:rsidRPr="002B71D4" w:rsidRDefault="002B71D4" w:rsidP="002B71D4">
      <w:pPr>
        <w:pStyle w:val="Normaalweb"/>
        <w:shd w:val="clear" w:color="auto" w:fill="FFFFFF"/>
        <w:rPr>
          <w:rFonts w:ascii="Titillium Web" w:hAnsi="Titillium Web"/>
          <w:color w:val="444444"/>
          <w:sz w:val="20"/>
          <w:szCs w:val="20"/>
          <w:lang w:val="nl-BE"/>
        </w:rPr>
      </w:pPr>
      <w:r w:rsidRPr="002B71D4">
        <w:rPr>
          <w:rFonts w:ascii="Titillium Web" w:hAnsi="Titillium Web"/>
          <w:color w:val="444444"/>
          <w:sz w:val="20"/>
          <w:szCs w:val="20"/>
          <w:lang w:val="nl-BE"/>
        </w:rPr>
        <w:t>Joaquim Ortega Salinas,</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Ambassadeur</w:t>
      </w:r>
    </w:p>
    <w:p w:rsidR="002B71D4" w:rsidRDefault="002B71D4" w:rsidP="002B71D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2B71D4" w:rsidRDefault="002B71D4" w:rsidP="002B71D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2B71D4" w:rsidRDefault="002B71D4" w:rsidP="002B71D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PROTOCOL</w:t>
      </w:r>
    </w:p>
    <w:p w:rsidR="002B71D4" w:rsidRDefault="002B71D4" w:rsidP="002B71D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Bij de ondertekening van de Overeenkomst tussen Spanje en België tot het vermijden van dubbele belasting en tot het voorkomen van het ontgaan en het ontduiken van belasting inzake belastingen naar het inkomen en naar het vermogen, zijn de ondergetekende Gevolmachtigden overeengekomen dat de volgende bepalingen een integrerend deel van de Overeenkomst vormen.</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1. Met betrekking tot de artikelen 6, 13 en 22. Niettegenstaande de bepalingen van artikel 6, van artikel 13, en van artikel 22, mogen inkomsten en voordelen die een inwoner van een overeenkomstsluitende Staat verkrijgt uit een recht van periode-eigendom waarvan de duur niet hoger is dan één maand per kalenderjaar, en het vermogen van die inwoner bestaande uit een zodanig recht, slechts in die Staat worden belast.</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2. Met betrekking tot de artikelen 10, 11, 12 en 13. Niettegenstaande de bepalingen van de hierboven vermelde artikelen, zijn de belastingverminderingen of - vrijstellingen die anderszins toepassing zouden vinden op dividenden, interest, royalty's en vermogenswinsten, niet van toepassing indien die inkomsten uit een overeenkomstsluitende Staat worden verkregen door een vennootschap die inwoner is van de andere overeenkomstsluitende Staat, waarin personen die geen inwoners zijn van die andere Staat onmiddellijk of middellijk een deelneming bezitten van meer dan 50 percent in het kapitaal van die vennootschap. Deze bepaling is niet van toepassing indien de vennootschap aantoont dat zij in de overeenkomstsluitende Staat waarvan zij inwoner is belangrijke werkzaamheden uitoefent op het vlak van nijverheid of handel, niet zijnde werkzaamheden die hoofdzakelijk bestaan uit het aanhouden of beheren van aandelen of andere bedrijfsvermogens.</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3. Met betrekking tot artikel 10, paragraaf 3. Er is overeengekomen dat de uitdrukking « dividenden » liquidatieboni van een vennootschap omvat.</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4. Met betrekking tot artikel 12, paragraaf 3. Er is overeengekomen dat de uitdrukking « royalty's » vergoedingen omvat die zijn betaald voor het gebruik van, of voor het recht van gebruik van, een computerprogramma.</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5. Met betrekking tot artikel 24. Er is overeengekomen dat de bepalingen van artikel 24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a) de overeenkomstsluitende Staten niet beletten de bepalingen van hun intern recht betreffende onderkapitalisatie toe te passen;</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b) een overeenkomstsluitende Staat niet beletten de winst van een vaste inrichting waarover een vennootschap die inwoner is van de andere overeenkomstsluitende Staat in de eerstgenoemde Staat beschikt, aan de belasting te onderwerpen tegen het tarief dat door zijn interne wetgeving is bepaald, op voorwaarde dat het genoemde tarief niet hoger is dan het maximumtarief dat van toepassing is op de winst van vennootschappen die inwoner zijn van de eerstgenoemde Staat;</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c) België niet beletten, op de voorwaarden waarin de Belgische wetgeving voorziet, roerende voorheffing te heffen van dividenden uit een deelneming van minder dan 25 percent die wezenlijk is verbonden met een in België gelegen vaste inrichting van een vennootschap die inwoner is van Spanje.</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 BLIJKE WAARVAN de ondergetekende Gevolmachtigden, dit Protocol hebben ondertekend en daaraan hun zegel hebben gehecht.</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GEDAAN in tweevoud te Brussel, op 14 juni 1995, in de Nederlandse, de Franse en de Spaanse taal, zijnde de drie teksten gelijkelijk authentiek.</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HET KONINKRIJK BELGIË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Erik DERYCKE,</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Minister van Buitenlandse Zaken en Ontwikkelingssamenwerking</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het Koninkrijk Spanje :</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Joaquim Ortega Salinas,</w:t>
      </w:r>
    </w:p>
    <w:p w:rsidR="002B71D4" w:rsidRDefault="002B71D4" w:rsidP="002B71D4">
      <w:pPr>
        <w:pStyle w:val="Normaalweb"/>
        <w:shd w:val="clear" w:color="auto" w:fill="FFFFFF"/>
        <w:rPr>
          <w:rFonts w:ascii="Titillium Web" w:hAnsi="Titillium Web"/>
          <w:color w:val="444444"/>
          <w:sz w:val="20"/>
          <w:szCs w:val="20"/>
        </w:rPr>
      </w:pPr>
      <w:r>
        <w:rPr>
          <w:rFonts w:ascii="Titillium Web" w:hAnsi="Titillium Web"/>
          <w:color w:val="444444"/>
          <w:sz w:val="20"/>
          <w:szCs w:val="20"/>
        </w:rPr>
        <w:t>Ambassadeur</w:t>
      </w:r>
    </w:p>
    <w:p w:rsidR="0006612D" w:rsidRPr="0006612D" w:rsidRDefault="0006612D" w:rsidP="002B71D4">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10"/>
  </w:num>
  <w:num w:numId="5">
    <w:abstractNumId w:val="1"/>
  </w:num>
  <w:num w:numId="6">
    <w:abstractNumId w:val="2"/>
  </w:num>
  <w:num w:numId="7">
    <w:abstractNumId w:val="11"/>
  </w:num>
  <w:num w:numId="8">
    <w:abstractNumId w:val="8"/>
  </w:num>
  <w:num w:numId="9">
    <w:abstractNumId w:val="5"/>
  </w:num>
  <w:num w:numId="10">
    <w:abstractNumId w:val="3"/>
  </w:num>
  <w:num w:numId="11">
    <w:abstractNumId w:val="9"/>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22AB6"/>
    <w:rsid w:val="00B422A3"/>
    <w:rsid w:val="00BA6EF2"/>
    <w:rsid w:val="00BB775C"/>
    <w:rsid w:val="00BE4EC5"/>
    <w:rsid w:val="00CD2395"/>
    <w:rsid w:val="00D06C47"/>
    <w:rsid w:val="00D409D8"/>
    <w:rsid w:val="00DE15CC"/>
    <w:rsid w:val="00DF1BC9"/>
    <w:rsid w:val="00DF4242"/>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amer.be/FLWB/PDF/54/1903/54K1903004.pdf" TargetMode="External"/><Relationship Id="rId3" Type="http://schemas.openxmlformats.org/officeDocument/2006/relationships/settings" Target="settings.xml"/><Relationship Id="rId7" Type="http://schemas.openxmlformats.org/officeDocument/2006/relationships/hyperlink" Target="http://www.dekamer.be/FLWB/PDF/54/1903/54K19030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be/www/webdriver?MItabObj=pdf&amp;MIcolObj=pdf&amp;MInamObj=pdfid&amp;MItypeObj=application/pdf&amp;MIvalObj=33577943" TargetMode="External"/><Relationship Id="rId5" Type="http://schemas.openxmlformats.org/officeDocument/2006/relationships/hyperlink" Target="http://www.senate.be/www/webdriver?MItabObj=pdf&amp;MIcolObj=pdf&amp;MInamObj=pdfid&amp;MItypeObj=application/pdf&amp;MIvalObj=167772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10201</Words>
  <Characters>60804</Characters>
  <Application>Microsoft Office Word</Application>
  <DocSecurity>0</DocSecurity>
  <Lines>2432</Lines>
  <Paragraphs>1510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2019-05-23T16:12:00Z</dcterms:created>
  <dcterms:modified xsi:type="dcterms:W3CDTF">2019-05-23T16:12:00Z</dcterms:modified>
</cp:coreProperties>
</file>