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DDA" w:rsidRPr="00A16DDA" w:rsidRDefault="00A16DDA" w:rsidP="00A16DDA">
      <w:pPr>
        <w:pStyle w:val="Kop1"/>
        <w:shd w:val="clear" w:color="auto" w:fill="FFFFFF"/>
        <w:rPr>
          <w:rFonts w:ascii="Titillium Web" w:hAnsi="Titillium Web"/>
          <w:b w:val="0"/>
          <w:bCs w:val="0"/>
          <w:color w:val="777777"/>
          <w:sz w:val="55"/>
          <w:szCs w:val="55"/>
          <w:lang w:val="nl-BE"/>
        </w:rPr>
      </w:pPr>
      <w:r w:rsidRPr="00A16DDA">
        <w:rPr>
          <w:rFonts w:ascii="Titillium Web" w:hAnsi="Titillium Web"/>
          <w:b w:val="0"/>
          <w:bCs w:val="0"/>
          <w:color w:val="777777"/>
          <w:sz w:val="55"/>
          <w:szCs w:val="55"/>
          <w:lang w:val="nl-BE"/>
        </w:rPr>
        <w:t>Spanje (Avenant) – 02.12.2009</w:t>
      </w:r>
    </w:p>
    <w:p w:rsidR="00A16DDA" w:rsidRDefault="00A16DDA" w:rsidP="00A16DDA">
      <w:pPr>
        <w:rPr>
          <w:rFonts w:ascii="Times New Roman" w:hAnsi="Times New Roman"/>
          <w:sz w:val="24"/>
          <w:szCs w:val="24"/>
        </w:rPr>
      </w:pPr>
      <w:r>
        <w:rPr>
          <w:rFonts w:ascii="Titillium Web" w:hAnsi="Titillium Web"/>
          <w:color w:val="444444"/>
          <w:sz w:val="20"/>
          <w:szCs w:val="20"/>
        </w:rPr>
        <w:br/>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Avenant, gedaan te Brussel op 2 december 2009, tot wijziging van de Overeenkomst tussen het Koninkrijk België en het Koninkrijk Spanje tot het vermijden van dubbele belasting en tot het voorkomen van het ontgaan en het ontduiken van belasting inzake belastingen naar het inkomen en naar het vermogen, en van het Protocol, ondertekend te Brussel op 14 juni 1995, zoals gewijzigd door het Avenant gedaan te Madrid op 22 juni 2000</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 </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41"/>
      </w:tblGrid>
      <w:tr w:rsidR="00A16DDA" w:rsidTr="00A16DDA">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A16DDA" w:rsidRPr="00A16DDA" w:rsidRDefault="00A16DDA">
            <w:pPr>
              <w:pStyle w:val="Normaalweb"/>
              <w:spacing w:before="0" w:beforeAutospacing="0" w:after="280" w:afterAutospacing="0"/>
              <w:rPr>
                <w:lang w:val="nl-BE"/>
              </w:rPr>
            </w:pPr>
            <w:r w:rsidRPr="00A16DDA">
              <w:rPr>
                <w:rFonts w:ascii="Titillium Web" w:hAnsi="Titillium Web"/>
                <w:b/>
                <w:bCs/>
                <w:color w:val="444444"/>
                <w:sz w:val="20"/>
                <w:szCs w:val="20"/>
                <w:lang w:val="nl-BE"/>
              </w:rPr>
              <w:t>Avenant</w:t>
            </w:r>
            <w:r w:rsidRPr="00A16DDA">
              <w:rPr>
                <w:rFonts w:ascii="Titillium Web" w:hAnsi="Titillium Web"/>
                <w:color w:val="444444"/>
                <w:sz w:val="20"/>
                <w:szCs w:val="20"/>
                <w:lang w:val="nl-BE"/>
              </w:rPr>
              <w:t> ondertekend op 02.12.2009</w:t>
            </w:r>
          </w:p>
          <w:p w:rsidR="00A16DDA" w:rsidRPr="00A16DDA" w:rsidRDefault="00A16DDA">
            <w:pPr>
              <w:pStyle w:val="Normaalweb"/>
              <w:spacing w:before="280" w:beforeAutospacing="0" w:after="280" w:afterAutospacing="0"/>
              <w:rPr>
                <w:lang w:val="nl-BE"/>
              </w:rPr>
            </w:pPr>
            <w:r w:rsidRPr="00A16DDA">
              <w:rPr>
                <w:rFonts w:ascii="Titillium Web" w:hAnsi="Titillium Web"/>
                <w:color w:val="444444"/>
                <w:sz w:val="20"/>
                <w:szCs w:val="20"/>
                <w:lang w:val="nl-BE"/>
              </w:rPr>
              <w:t>Goedkeuringswet: 06.09.2016</w:t>
            </w:r>
          </w:p>
          <w:p w:rsidR="00A16DDA" w:rsidRPr="00A16DDA" w:rsidRDefault="00A16DDA">
            <w:pPr>
              <w:pStyle w:val="Normaalweb"/>
              <w:spacing w:before="280" w:beforeAutospacing="0" w:after="280" w:afterAutospacing="0"/>
              <w:rPr>
                <w:lang w:val="nl-BE"/>
              </w:rPr>
            </w:pPr>
            <w:r w:rsidRPr="00A16DDA">
              <w:rPr>
                <w:rFonts w:ascii="Titillium Web" w:hAnsi="Titillium Web"/>
                <w:color w:val="444444"/>
                <w:sz w:val="20"/>
                <w:szCs w:val="20"/>
                <w:lang w:val="nl-BE"/>
              </w:rPr>
              <w:t>Verschenen in Belgisch Staatsblad: 29.08.2018</w:t>
            </w:r>
          </w:p>
          <w:p w:rsidR="00A16DDA" w:rsidRPr="00A16DDA" w:rsidRDefault="00A16DDA">
            <w:pPr>
              <w:pStyle w:val="Normaalweb"/>
              <w:spacing w:before="280" w:beforeAutospacing="0" w:after="280" w:afterAutospacing="0"/>
              <w:rPr>
                <w:lang w:val="nl-BE"/>
              </w:rPr>
            </w:pPr>
            <w:r w:rsidRPr="00A16DDA">
              <w:rPr>
                <w:rFonts w:ascii="Titillium Web" w:hAnsi="Titillium Web"/>
                <w:color w:val="444444"/>
                <w:sz w:val="20"/>
                <w:szCs w:val="20"/>
                <w:lang w:val="nl-BE"/>
              </w:rPr>
              <w:t>In werking getreden op 23.04.2018</w:t>
            </w:r>
          </w:p>
          <w:p w:rsidR="00A16DDA" w:rsidRPr="00A16DDA" w:rsidRDefault="00A16DDA">
            <w:pPr>
              <w:pStyle w:val="Normaalweb"/>
              <w:spacing w:before="280" w:beforeAutospacing="0" w:after="280" w:afterAutospacing="0"/>
              <w:rPr>
                <w:lang w:val="nl-BE"/>
              </w:rPr>
            </w:pPr>
            <w:r w:rsidRPr="00A16DDA">
              <w:rPr>
                <w:rFonts w:ascii="Titillium Web" w:hAnsi="Titillium Web"/>
                <w:color w:val="444444"/>
                <w:sz w:val="20"/>
                <w:szCs w:val="20"/>
                <w:lang w:val="nl-BE"/>
              </w:rPr>
              <w:t> </w:t>
            </w:r>
            <w:r w:rsidRPr="00A16DDA">
              <w:rPr>
                <w:rFonts w:ascii="Titillium Web" w:hAnsi="Titillium Web"/>
                <w:b/>
                <w:bCs/>
                <w:color w:val="444444"/>
                <w:sz w:val="20"/>
                <w:szCs w:val="20"/>
                <w:u w:val="single"/>
                <w:lang w:val="nl-BE"/>
              </w:rPr>
              <w:t>Toepassing:</w:t>
            </w:r>
          </w:p>
          <w:p w:rsidR="00A16DDA" w:rsidRPr="00A16DDA" w:rsidRDefault="00A16DDA">
            <w:pPr>
              <w:pStyle w:val="Normaalweb"/>
              <w:spacing w:before="280" w:beforeAutospacing="0" w:after="280" w:afterAutospacing="0"/>
              <w:rPr>
                <w:lang w:val="nl-BE"/>
              </w:rPr>
            </w:pPr>
            <w:r w:rsidRPr="00A16DDA">
              <w:rPr>
                <w:rFonts w:ascii="Titillium Web" w:hAnsi="Titillium Web"/>
                <w:color w:val="444444"/>
                <w:sz w:val="20"/>
                <w:szCs w:val="20"/>
                <w:lang w:val="nl-BE"/>
              </w:rPr>
              <w:t>-          Bronbelasting: op inkomsten die zijn toegekend of betaalbaar gesteld op of na 01.01.2019</w:t>
            </w:r>
          </w:p>
          <w:p w:rsidR="00A16DDA" w:rsidRPr="00A16DDA" w:rsidRDefault="00A16DDA">
            <w:pPr>
              <w:pStyle w:val="Normaalweb"/>
              <w:spacing w:before="280" w:beforeAutospacing="0" w:after="280" w:afterAutospacing="0"/>
              <w:rPr>
                <w:lang w:val="nl-BE"/>
              </w:rPr>
            </w:pPr>
            <w:r w:rsidRPr="00A16DDA">
              <w:rPr>
                <w:rFonts w:ascii="Titillium Web" w:hAnsi="Titillium Web"/>
                <w:color w:val="444444"/>
                <w:sz w:val="20"/>
                <w:szCs w:val="20"/>
                <w:lang w:val="nl-BE"/>
              </w:rPr>
              <w:t>-          Andere inkomstenbelastingen: op inkomsten van belastbare tijdperken die beginnen op of na </w:t>
            </w:r>
            <w:r w:rsidRPr="00A16DDA">
              <w:rPr>
                <w:lang w:val="nl-BE"/>
              </w:rPr>
              <w:br/>
            </w:r>
            <w:r w:rsidRPr="00A16DDA">
              <w:rPr>
                <w:rFonts w:ascii="Titillium Web" w:hAnsi="Titillium Web"/>
                <w:color w:val="444444"/>
                <w:sz w:val="20"/>
                <w:szCs w:val="20"/>
                <w:lang w:val="nl-BE"/>
              </w:rPr>
              <w:t>           01.01.2019</w:t>
            </w:r>
          </w:p>
          <w:p w:rsidR="00A16DDA" w:rsidRPr="00A16DDA" w:rsidRDefault="00A16DDA">
            <w:pPr>
              <w:pStyle w:val="Normaalweb"/>
              <w:spacing w:before="280" w:beforeAutospacing="0" w:after="0" w:afterAutospacing="0"/>
              <w:rPr>
                <w:lang w:val="nl-BE"/>
              </w:rPr>
            </w:pPr>
            <w:r w:rsidRPr="00A16DDA">
              <w:rPr>
                <w:rFonts w:ascii="Titillium Web" w:hAnsi="Titillium Web"/>
                <w:color w:val="444444"/>
                <w:sz w:val="20"/>
                <w:szCs w:val="20"/>
                <w:lang w:val="nl-BE"/>
              </w:rPr>
              <w:t>-          Alle andere belastingen: voor alle belastingen die verschuldigd zijn ter zake van belastbare </w:t>
            </w:r>
            <w:r w:rsidRPr="00A16DDA">
              <w:rPr>
                <w:lang w:val="nl-BE"/>
              </w:rPr>
              <w:br/>
            </w:r>
            <w:r w:rsidRPr="00A16DDA">
              <w:rPr>
                <w:rFonts w:ascii="Titillium Web" w:hAnsi="Titillium Web"/>
                <w:color w:val="444444"/>
                <w:sz w:val="20"/>
                <w:szCs w:val="20"/>
                <w:lang w:val="nl-BE"/>
              </w:rPr>
              <w:t>           feiten die zich voordoen op of na 01.01.2019</w:t>
            </w:r>
          </w:p>
        </w:tc>
      </w:tr>
      <w:tr w:rsidR="00A16DDA" w:rsidTr="00A16DDA">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A16DDA" w:rsidRPr="00A16DDA" w:rsidRDefault="00A16DDA">
            <w:pPr>
              <w:pStyle w:val="Normaalweb"/>
              <w:spacing w:before="0" w:beforeAutospacing="0" w:after="0" w:afterAutospacing="0"/>
              <w:rPr>
                <w:lang w:val="nl-BE"/>
              </w:rPr>
            </w:pPr>
            <w:hyperlink r:id="rId5" w:history="1">
              <w:r w:rsidRPr="00A16DDA">
                <w:rPr>
                  <w:rStyle w:val="Hyperlink"/>
                  <w:rFonts w:ascii="Titillium Web" w:hAnsi="Titillium Web"/>
                  <w:color w:val="0563C1"/>
                  <w:sz w:val="20"/>
                  <w:szCs w:val="20"/>
                  <w:lang w:val="nl-BE"/>
                </w:rPr>
                <w:t>http://www.dekamer.be/FLWB/PDF/54/1903/54K1903004.pdf</w:t>
              </w:r>
            </w:hyperlink>
          </w:p>
        </w:tc>
      </w:tr>
      <w:tr w:rsidR="00A16DDA" w:rsidTr="00A16DDA">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A16DDA" w:rsidRPr="00A16DDA" w:rsidRDefault="00A16DDA">
            <w:pPr>
              <w:pStyle w:val="Normaalweb"/>
              <w:spacing w:before="0" w:beforeAutospacing="0" w:after="0" w:afterAutospacing="0"/>
              <w:rPr>
                <w:lang w:val="nl-BE"/>
              </w:rPr>
            </w:pPr>
            <w:r w:rsidRPr="00A16DDA">
              <w:rPr>
                <w:rFonts w:ascii="Calibri" w:hAnsi="Calibri" w:cs="Calibri"/>
                <w:sz w:val="22"/>
                <w:szCs w:val="22"/>
                <w:lang w:val="nl-BE"/>
              </w:rPr>
              <w:t> </w:t>
            </w:r>
          </w:p>
        </w:tc>
      </w:tr>
    </w:tbl>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ZIJNE MAJESTEIT DE KONING DER BELGEN</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EN</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ZIJNE MAJESTEIT DE KONING VAN SPANJE,</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WENSENDE </w:t>
      </w:r>
      <w:r w:rsidRPr="00A16DDA">
        <w:rPr>
          <w:rFonts w:ascii="Titillium Web" w:hAnsi="Titillium Web"/>
          <w:color w:val="444444"/>
          <w:sz w:val="20"/>
          <w:szCs w:val="20"/>
          <w:lang w:val="nl-BE"/>
        </w:rPr>
        <w:t>de Overeenkomst te wijzigen tussen het Koninkrijk België en het Koninkrijk Spanje tot het vermijden van dubbele belasting en tot het voorkomen van het ontgaan en het ontduiken van belasting inzake belastingen naar het inkomen en naar het vermogen, en het Protocol, ondertekend te Brussel op 14 juni 1995, zoals gewijzigd door het Avenant gedaan te Madrid op 22 juni 2000 (hierna te noemen “de Overeenkomst”),</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ZIJN HET VOLGENDE OVEREENGEKOMEN:</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 </w:t>
      </w:r>
    </w:p>
    <w:p w:rsidR="00A16DDA" w:rsidRPr="00A16DDA" w:rsidRDefault="00A16DDA" w:rsidP="00A16DDA">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16DDA">
        <w:rPr>
          <w:rFonts w:ascii="Titillium Web" w:hAnsi="Titillium Web"/>
          <w:b/>
          <w:bCs/>
          <w:color w:val="444444"/>
          <w:sz w:val="20"/>
          <w:szCs w:val="20"/>
          <w:lang w:val="nl-BE"/>
        </w:rPr>
        <w:t>ARTIKEL I</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De tekst van artikel 26 van de Overeenkomst wordt vervangen door de volgende tekst:</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tenuitvoerleggingvan de nationale wetgeving met betrekking tot belastingen van elke soort en benaming die worden geheven door of ten behoeve van de overeenkomstsluitendeStaten, voor zover de belastingheffing waarin die nationale wetgeving voorziet niet in strijd is met de Overeenkomst. De uitwisseling van inlichtingen wordt niet beperkt door de artikelen 1 en 2.</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lastRenderedPageBreak/>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3. In geen geval mogen de bepalingen van de paragrafen 1 en 2 aldus worden uitgelegd dat zij een</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overeenkomstsluitende Staat de verplichting opleggen:</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(a) administratieve maatregelen te nemen die afwijken van de wetgeving en de administratieve praktijk van die of van de andere overeenkomstsluitende Staat;</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(b) inlichtingen te verstrekken die niet verkrijgbaar zijn volgens de wetgeving of in de normale gang van de administratieve werkzaamheden van die of van de andere overeenkomstsluitende Staat;</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4. Wanneer op basis van de bepalingen van dit artikel door eenovereenkomstsluitende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i/>
          <w:iCs/>
          <w:color w:val="444444"/>
          <w:sz w:val="20"/>
          <w:szCs w:val="20"/>
          <w:lang w:val="nl-BE"/>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de inlichtingen betrekking hebben op eigendomsbelangen in een persoon. Teneinde zulke inlichtingen te verkrijgen heeft de belastingadministratie van de aangezochteovereenkomstsluitende Staat de bevoegdheid om te vragen inlichtingen bekend te maken en om een onderzoek en verhoren in te stellen, niettegenstaande andersluidende bepalingen in de binnenlandse belastingwetgeving van die Staat.”</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16DDA">
        <w:rPr>
          <w:rFonts w:ascii="Titillium Web" w:hAnsi="Titillium Web"/>
          <w:b/>
          <w:bCs/>
          <w:color w:val="444444"/>
          <w:sz w:val="20"/>
          <w:szCs w:val="20"/>
          <w:lang w:val="nl-BE"/>
        </w:rPr>
        <w:t>ARTIKEL II</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Elk van de overeenkomstsluitende Staten stelt de andere overeenkomstsluitendeStaat langs diplomatieke weg in kennis van de voltooiing van de procedures die door zijn wetgeving voor de inwerkingtreding van dit Avenant is vereist. Het Avenant zal in werking treden op de datum van de laatste van deze kennisgevingen en de bepalingen ervan zullen van toepassing zijn:</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a) met betrekking tot de bij de bron verschuldigde belastingen op inkomsten die zijn toegekend of betaalbaar gesteld op of na 1 januari van het jaar dat onmiddellijk volgt op dat waarin het Avenant in werking is getreden;</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b) met betrekking tot de andere belastingen die worden geheven van inkomsten van belastbare tijdperken die beginnen op of na 1 januari van het jaar dat onmiddellijk volgt op dat waarin het Avenant in werking is getreden;</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lastRenderedPageBreak/>
        <w:t>c) met betrekking tot alle andere belastingen die worden geheven door of ten behoeve van de overeenkomstsluitende Staten en die verschuldigd zijn ter zake van belastbare feiten die zich voordoen op of na 1 januari van het jaar dat onmiddellijk volgt op dat waarin het Avenant in werking is getreden.</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16DDA">
        <w:rPr>
          <w:rFonts w:ascii="Titillium Web" w:hAnsi="Titillium Web"/>
          <w:b/>
          <w:bCs/>
          <w:color w:val="444444"/>
          <w:sz w:val="20"/>
          <w:szCs w:val="20"/>
          <w:lang w:val="nl-BE"/>
        </w:rPr>
        <w:t>ARTIKEL III</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Dit Avenant, dat een integrerend deel van de Overeenkomst uitmaakt, zal van kracht blijven zolang de</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Overeenkomst van kracht blijft en zal van toepassing zijn zolang de Overeenkomst zelf van toepassing</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is.</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TEN BLIJKE WAARVAN</w:t>
      </w:r>
      <w:r w:rsidRPr="00A16DDA">
        <w:rPr>
          <w:rFonts w:ascii="Titillium Web" w:hAnsi="Titillium Web"/>
          <w:color w:val="444444"/>
          <w:sz w:val="20"/>
          <w:szCs w:val="20"/>
          <w:lang w:val="nl-BE"/>
        </w:rPr>
        <w:t> de ondergetekenden, daartoe behoorlijk gevolmachtigd door hun respectieve Regeringen, dit Avenant hebben ondertekend.</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GEDAAN</w:t>
      </w:r>
      <w:r w:rsidRPr="00A16DDA">
        <w:rPr>
          <w:rFonts w:ascii="Titillium Web" w:hAnsi="Titillium Web"/>
          <w:color w:val="444444"/>
          <w:sz w:val="20"/>
          <w:szCs w:val="20"/>
          <w:lang w:val="nl-BE"/>
        </w:rPr>
        <w:t> in tweevoud te Brussel, op 2 december 2009, in de Engelse, Spaanse, Franse en Nederlandse taal, zijnde de vier teksten gelijkelijk authentiek. In geval van verschil tussen de teksten is de Engelse tekst beslissend.</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VOOR HET KONINKRIJK BELGIE:</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 </w:t>
      </w:r>
    </w:p>
    <w:p w:rsidR="00A16DDA" w:rsidRPr="00A16DDA" w:rsidRDefault="00A16DDA" w:rsidP="00A16DDA">
      <w:pPr>
        <w:pStyle w:val="Normaalweb"/>
        <w:shd w:val="clear" w:color="auto" w:fill="FFFFFF"/>
        <w:spacing w:before="0" w:beforeAutospacing="0" w:after="0" w:afterAutospacing="0"/>
        <w:rPr>
          <w:rFonts w:ascii="Titillium Web" w:hAnsi="Titillium Web"/>
          <w:color w:val="444444"/>
          <w:sz w:val="20"/>
          <w:szCs w:val="20"/>
          <w:lang w:val="nl-BE"/>
        </w:rPr>
      </w:pPr>
      <w:r w:rsidRPr="00A16DDA">
        <w:rPr>
          <w:rFonts w:ascii="Titillium Web" w:hAnsi="Titillium Web"/>
          <w:b/>
          <w:bCs/>
          <w:color w:val="444444"/>
          <w:sz w:val="20"/>
          <w:szCs w:val="20"/>
          <w:lang w:val="nl-BE"/>
        </w:rPr>
        <w:t>VOOR HET KONINKRIJK SPANJE:</w:t>
      </w:r>
    </w:p>
    <w:p w:rsidR="0006612D" w:rsidRPr="0006612D" w:rsidRDefault="0006612D" w:rsidP="00A16DDA">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0"/>
  </w:num>
  <w:num w:numId="5">
    <w:abstractNumId w:val="1"/>
  </w:num>
  <w:num w:numId="6">
    <w:abstractNumId w:val="2"/>
  </w:num>
  <w:num w:numId="7">
    <w:abstractNumId w:val="11"/>
  </w:num>
  <w:num w:numId="8">
    <w:abstractNumId w:val="8"/>
  </w:num>
  <w:num w:numId="9">
    <w:abstractNumId w:val="5"/>
  </w:num>
  <w:num w:numId="10">
    <w:abstractNumId w:val="3"/>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51E6F"/>
    <w:rsid w:val="0098170B"/>
    <w:rsid w:val="009B6F03"/>
    <w:rsid w:val="00A16DDA"/>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FLWB/PDF/54/1903/54K1903004.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6493</Characters>
  <Application>Microsoft Office Word</Application>
  <DocSecurity>0</DocSecurity>
  <Lines>259</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2019-05-23T16:11:00Z</dcterms:created>
  <dcterms:modified xsi:type="dcterms:W3CDTF">2019-05-23T16:11:00Z</dcterms:modified>
</cp:coreProperties>
</file>