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02" w:rsidRPr="00877302" w:rsidRDefault="00877302" w:rsidP="00877302">
      <w:pPr>
        <w:pStyle w:val="Kop1"/>
        <w:shd w:val="clear" w:color="auto" w:fill="FFFFFF"/>
        <w:rPr>
          <w:rFonts w:ascii="Verdana" w:hAnsi="Verdana"/>
          <w:b w:val="0"/>
          <w:bCs w:val="0"/>
          <w:color w:val="777777"/>
          <w:sz w:val="55"/>
          <w:szCs w:val="55"/>
          <w:lang w:val="nl-BE"/>
        </w:rPr>
      </w:pPr>
      <w:r w:rsidRPr="00877302">
        <w:rPr>
          <w:rFonts w:ascii="Verdana" w:hAnsi="Verdana"/>
          <w:b w:val="0"/>
          <w:bCs w:val="0"/>
          <w:color w:val="777777"/>
          <w:sz w:val="55"/>
          <w:szCs w:val="55"/>
          <w:lang w:val="nl-BE"/>
        </w:rPr>
        <w:t>Ex-Joegoslavië (Overeenkomst van 21.11.1980)</w:t>
      </w:r>
    </w:p>
    <w:p w:rsidR="00877302" w:rsidRDefault="00877302" w:rsidP="00877302">
      <w:pPr>
        <w:rPr>
          <w:rFonts w:ascii="Times New Roman" w:hAnsi="Times New Roman"/>
          <w:sz w:val="24"/>
          <w:szCs w:val="24"/>
        </w:rPr>
      </w:pPr>
      <w:r>
        <w:rPr>
          <w:rFonts w:ascii="Verdana" w:hAnsi="Verdana"/>
          <w:color w:val="444444"/>
          <w:sz w:val="20"/>
          <w:szCs w:val="20"/>
        </w:rPr>
        <w:br/>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Ex-Joegoslavië (Overeenkomst van 21.11.1980)</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Overeenkomst tussen het Koninkrijk België en de Socialistische Federale Republiek Joegoslavië tot het vermijden van dubbele belasting van het inkomen en van het vermogen.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877302" w:rsidRPr="00877302" w:rsidTr="00877302">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77302" w:rsidRPr="00877302" w:rsidRDefault="00877302">
            <w:pPr>
              <w:pStyle w:val="Normaalweb"/>
              <w:rPr>
                <w:lang w:val="nl-BE"/>
              </w:rPr>
            </w:pPr>
            <w:r w:rsidRPr="00877302">
              <w:rPr>
                <w:lang w:val="nl-BE"/>
              </w:rPr>
              <w:t> </w:t>
            </w:r>
          </w:p>
          <w:p w:rsidR="00877302" w:rsidRPr="00877302" w:rsidRDefault="00877302">
            <w:pPr>
              <w:pStyle w:val="Normaalweb"/>
              <w:rPr>
                <w:lang w:val="nl-BE"/>
              </w:rPr>
            </w:pPr>
            <w:r w:rsidRPr="00877302">
              <w:rPr>
                <w:lang w:val="nl-BE"/>
              </w:rPr>
              <w:t>Goedkeuringswet: 21.04.1983</w:t>
            </w:r>
          </w:p>
          <w:p w:rsidR="00877302" w:rsidRPr="00877302" w:rsidRDefault="00877302">
            <w:pPr>
              <w:pStyle w:val="Normaalweb"/>
              <w:rPr>
                <w:lang w:val="nl-BE"/>
              </w:rPr>
            </w:pPr>
            <w:r w:rsidRPr="00877302">
              <w:rPr>
                <w:lang w:val="nl-BE"/>
              </w:rPr>
              <w:t>Overeenkomst ondertekend op 21.11.1980</w:t>
            </w:r>
          </w:p>
          <w:p w:rsidR="00877302" w:rsidRPr="00877302" w:rsidRDefault="00877302">
            <w:pPr>
              <w:pStyle w:val="Normaalweb"/>
              <w:rPr>
                <w:lang w:val="nl-BE"/>
              </w:rPr>
            </w:pPr>
            <w:r w:rsidRPr="00877302">
              <w:rPr>
                <w:lang w:val="nl-BE"/>
              </w:rPr>
              <w:t>In werking getreden op 26.05.1983</w:t>
            </w:r>
          </w:p>
          <w:p w:rsidR="00877302" w:rsidRPr="00877302" w:rsidRDefault="00877302">
            <w:pPr>
              <w:pStyle w:val="Normaalweb"/>
              <w:rPr>
                <w:lang w:val="nl-BE"/>
              </w:rPr>
            </w:pPr>
            <w:r w:rsidRPr="00877302">
              <w:rPr>
                <w:lang w:val="nl-BE"/>
              </w:rPr>
              <w:t>Verschenen in Belgisch Staatsblad: 20.05.1983</w:t>
            </w:r>
          </w:p>
          <w:p w:rsidR="00877302" w:rsidRPr="00877302" w:rsidRDefault="00877302">
            <w:pPr>
              <w:pStyle w:val="Normaalweb"/>
              <w:rPr>
                <w:lang w:val="nl-BE"/>
              </w:rPr>
            </w:pPr>
            <w:r w:rsidRPr="00877302">
              <w:rPr>
                <w:u w:val="single"/>
                <w:lang w:val="nl-BE"/>
              </w:rPr>
              <w:t>Toepassing vanaf:</w:t>
            </w:r>
          </w:p>
          <w:p w:rsidR="00877302" w:rsidRPr="00877302" w:rsidRDefault="00877302">
            <w:pPr>
              <w:pStyle w:val="Normaalweb"/>
              <w:rPr>
                <w:lang w:val="nl-BE"/>
              </w:rPr>
            </w:pPr>
            <w:r w:rsidRPr="00877302">
              <w:rPr>
                <w:lang w:val="nl-BE"/>
              </w:rPr>
              <w:t>- Bronbelasting: op inkomsten die zijn toegekend of betaalbaar gesteld op of na 01.01.1984</w:t>
            </w:r>
          </w:p>
          <w:p w:rsidR="00877302" w:rsidRPr="00877302" w:rsidRDefault="00877302">
            <w:pPr>
              <w:pStyle w:val="Normaalweb"/>
              <w:rPr>
                <w:lang w:val="nl-BE"/>
              </w:rPr>
            </w:pPr>
            <w:r w:rsidRPr="00877302">
              <w:rPr>
                <w:lang w:val="nl-BE"/>
              </w:rPr>
              <w:t>- Andere belastingen: op inkomsten van elk boekjaar dat eindigt op of na 31.12.1984</w:t>
            </w:r>
          </w:p>
          <w:p w:rsidR="00877302" w:rsidRDefault="00877302">
            <w:pPr>
              <w:pStyle w:val="Normaalweb"/>
            </w:pPr>
            <w:r>
              <w:t>Bull. 619</w:t>
            </w:r>
          </w:p>
          <w:p w:rsidR="00877302" w:rsidRDefault="00877302">
            <w:pPr>
              <w:pStyle w:val="Normaalweb"/>
            </w:pPr>
            <w:r>
              <w:t> </w:t>
            </w:r>
          </w:p>
          <w:p w:rsidR="00877302" w:rsidRDefault="00877302">
            <w:pPr>
              <w:pStyle w:val="Normaalweb"/>
            </w:pPr>
            <w:hyperlink r:id="rId5" w:history="1">
              <w:r>
                <w:rPr>
                  <w:rStyle w:val="Hyperlink"/>
                  <w:color w:val="663399"/>
                </w:rPr>
                <w:t>http://www.dekamer.be/digidoc/DPS/K2035/K20350950/K20350950.pdf</w:t>
              </w:r>
            </w:hyperlink>
          </w:p>
          <w:p w:rsidR="00877302" w:rsidRDefault="00877302">
            <w:pPr>
              <w:pStyle w:val="Normaalweb"/>
            </w:pPr>
            <w:r>
              <w:t> </w:t>
            </w:r>
          </w:p>
        </w:tc>
      </w:tr>
    </w:tbl>
    <w:p w:rsidR="00877302" w:rsidRDefault="00877302" w:rsidP="00877302">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I. WERKINGSSFEER VAN DE OVEREENKOMST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 Personen op wie de overeenkomst van toepassing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 Belastingen waarop de overeenkomst van toepassing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bestaande belastingen waarop de Overeenkomst van toepassing is, zijn met name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in België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de personenbelasting;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vennootschapsbelasting;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rechtspersonenbelasting;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belasting der niet-verblijfhouders;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de uitzonderlijke en tijdelijke solidariteitsbijdrage;</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met inbegrip van de voorheffingen, de opdeciemen en opcentiemen op die belastingen en voorheffingen, en de aanvullende belastingen op de personenbelasting;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(hierna te noemen "Belgische 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in Joegoslavië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de belasting en de bijdragen op het inkomen van organisaties voor geassocieerde arbeid (porez i doprinosi iz dohotka organizacija udruzenog rada);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belasting en de bijdragen op persoonlijke inkomsten uit niet-zelfstandige werkzaamheden (porez i doprinosi iz licnog dohotka iz radnog odnosa);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belasting en de bijdragen op persoonlijke inkomsten uit een landbouwbedrijf (porez i doprinosi iz licnog dohotka od poljoprivrédne delatnosti);</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4* de belasting en de bijdragen op persoonlijke inkomsten uit zelfstandige economische en niet-economische werkzaamheden (porez i doprinosi iz licnog dohotka od samostalnog obavljanja privrednih i noprivrednih delatnosti);</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de belasting op persoonlijke inkomsten uit auteursrechten, octrooien en technische verbeteringen (porez iz licnog dohotka od autorskih prava, patenata i tehnickih unapredjenja);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6* de belasting op inkomsten van vermogen en vermogensréchten (porez na prihod od omovine i imovinskih prava);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7* de belasting op het vermogen (porez na itnovinu);</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8* de belasting op het totale inkomen van de staatsburgrs (porez iz ukupnog prihoda gradjana);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10* de belasting op winsten van buitenlandse personen uit investeringswerkzaamheden (porez na dobit stranih lica ostrvarenu izvodjenjem investicionih radova);</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11* de belasting op inkomsten van buitenlandse personen uit het vervoer van personen en goederen (porez na prihod stranih lica ostvaren prevoza putnika i robe);</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(hierna te noemen "Joegoslavische 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II. - BEGRIPSBEPALINGEN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3. Algemene bepalingen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Voor de toepassing van deze overeenkomst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betekent de uitdrukking "België" het Koninkrijk België;</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betekent de uitdrukking "Joegoslavië" de Socialistische Federale Republiek Joegoslavië;</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betekenen de uitdrukkingen "een overeenkomstsluitende Staat" en "de andere overeenkomstsluitende Staat" België of Joegoslavië, al naar het zinsverband vereist;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d) betekent de uitdrukking "persoon"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in België, een natuurlijke persoon en een vennootschap;</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(ii) in Joegoslavië, een natuurlijke persoon en een rechtspersoon;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e) betekent de uitdrukking "vennootschap"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in België, elke rechtspersoon of elke eenheid die voor de belastingheffing als een rechtspersoon wordt behandeld;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(ii)  in Joegoslavië, elke organisatie voor geassocieerde arbeid of elke andere aan belasting onderworpen rechtspersoon;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g) betekent de uitdrukking "onderdaan"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in België, elke natuurlijke persoon die de nationaliteit van België bezit;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(ii)  in Joegoslavië, een staatsburger van Joegoslavië en elke andere natuurlijke persoon die zijn rechtspositie als zodanig ontleent aan de aldaar van kracht zijnde wetgeving;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betekent de uitdrukking" bevoegde autoriteit"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in België, de Minister van Financiën of zijn bevoegde vertegenwoordiger;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(ii) in Joegoslavië, het Federale Secretariaat voor Financiën of de bevoegde vertegenwoordiger daarvan.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4. Fiscale woonplaats.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Indien een natuurlijke persoon ingevolge de bepaling van paragraaf 1 inwoner van beide overeenkomstsluitende Staten is, wordt zijn toestand op de volgende wijze geregeld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a) wordt hij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5. Vaste inrichting.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Voor de toepassing van deze Overeenkomst betekent de uitdrukking "vaste inrichting" een vaste bedrijfsinrichting waarin de werkzaamheden van de onderneming geheel of gedeeltelijk worden uitgeoefend.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uitdrukking "vaste inrichting" omvat in het bijzonder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een plaats waar leiding wordt gegeven;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een filiaal;</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een kantoor;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d) een fabriek;</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e) een werkplaats;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f) een mijn, steengroeve of enige andere plaats waar natuurlijke rijkdommen worden gewonnen;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g) de plaats van uitvoering van een bouwwerk of van constructie- of montagewerkzaamheden waarvan de duur twaalf maanden overschrijdt.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Een vaste inrichting wordt niet aanwezig geacht indien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gebruik wordt gemaakt van inrichtingen, uitsluitend voor de opslag, uitstalling of aflevering van aan de onderneming toebehorende goederen;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b) een voorraad van aan de onderneming toebehorende goederen wordt aangehouden, uitsluitend voor de opslag, uitstalling of aflevering;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een voorraad van aan de onderneming toebehorende goederen wordt aangehouden, uitsluitend voor de bewerking of verwerking door een andere onderneming;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d) een vaste bedrijfsinrichting wordt aangehouden, uitsluitend om voor de onderneming goederen aan te kopen of inlichtingen in te winnen;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III. - BELASTINGHEFFING NAAR HET INKOMEN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6. Inkomsten uit onroerende goederen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Inkomsten uit onroerende goederen, inkomsten uit landbouw- of bosbedrijven daaronder begrepen, mogen worden belast in de overeenkomstsluitende Staat waar deze goederen zijn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4. De bepalingen van de paragrafen 1 en 3 zijn ook van toepassing op inkomsten uit onroerende goederen van een onderneming en op inkomsten uit onroerende goederen gebezigd voor de uitoefening van een zelfstandig beroep.</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7. Ondernemingswinst</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Geen winst wordt aan een vaste inrichting toegerekend enkel op grond van aankoop door die vaste inrichting van goederen voor de onderneming.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7. De bepalingen van dit artikel zijn van toepassing op de winst die een inwoner van België in Joegoslavië verkrijgt op grond van zijn deelneming in een gemeenschappelijke onderneming die hij met een Joegoslavische onderneming heeft opgezet.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8. Indien in de winst inkomstenbestanddelen zijn begrepen die afzonderlijk in andere artikelen van deze Overeenkomst worden behandeld worden de bepalingen van die artikelen niet aangetast door de bepalingen van dit artikel.</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lastRenderedPageBreak/>
        <w:t>Artikel 8. Zeevaart en luchtvaart.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bepalingen van paragraaf 1 zijn ook van toepassing op winst verkregen uit de deelneming aan een pool, een gemeenschappelijk bedrijf of een internationaal bedrijfslichaam.</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9. Afhankelijke ondernemingen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Indien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10. Dividenden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de aldus geheven belasting mag niet hoger zijn dan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10 percent van het brutobedrag van de dividenden indien de genieter een vennootschap is die onmiddellijk ten minste 25 percent bezit van het kapitaal van de vennootschap die de dividenden betaalt;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15 percent van het brutobedrag van de dividenden in alle andere gevallen.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Deze paragraaf laat onverlet de belastingheffing van de vennootschap ter zake van de winst waaruit de dividenden worden betaald.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uitdrukking "dividenden", zoals gebezigd in dit artikel, betekent inkomsten uit 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11 Interest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Deze interest mag echter in de overeenkomstsluitende Staat waaruit hij afkomstig is overeenkomstig de wetgeving van die Staat worden belast, maar de aldus geheven belasting mag niet hoger zijn dan 15 percent van het brutobedrag van de interest.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Voor de toepassing van dit artikel omvat de uitdrukking "interest" echter niet boeten voor laattijdige betaling.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5. Interest wordt geacht uit een overeenkomstsluitende Staat afkomstig te zijn indien de schuldenaar die Staat zelf is, een staatkundig onderdeel, een plaatselijke gemeenschap of een inwoner van die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12. Royalty's.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Royalty's afkomstig uit een overeenkomstsluitende Staat en betaald aan de inwoner van de andere overeenkomstsluitende Staat, mogen in die andere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Deze royalty's mogen echter in de overeenkomstsluitende Staat waaruit zij afkomstig zijn overeenkomstig de wetgeving van die Staat worden belast, maar de aldus geheven belasting mag niet hoger zijn dan 10 percent van het brutobedrag van de royalty's.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877302">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877302">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De bepalingen van de paragrafen 1 en 2 zijn niet van toepassing indien die genieter van de royalty's, die inwoner is van een overeenkomstsluitende Staat, in de andere overeenkomstsluitende Staat waaruit de royalty's afkomstig zijn, een nijverheids</w:t>
      </w:r>
      <w:r w:rsidRPr="00877302">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overeenkomstsluitende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xml:space="preserve">6. Niettegenstaande de bepalingen van paragraaf 5 worden royalty's geacht afkomstig te zijn uit de overeenkomstsluitende Staat waarin de schuldenaar van de royalty's, ongeacht of hij inwoner van een overeenkomstsluitende Staat is of niet, een vaste </w:t>
      </w:r>
      <w:r w:rsidRPr="00877302">
        <w:rPr>
          <w:rFonts w:ascii="Verdana" w:hAnsi="Verdana"/>
          <w:color w:val="444444"/>
          <w:sz w:val="20"/>
          <w:szCs w:val="20"/>
          <w:lang w:val="nl-BE"/>
        </w:rPr>
        <w:lastRenderedPageBreak/>
        <w:t>inrichting of een vaste basis heeft waarmede de verbintenis uit hoofde waarvan de royalty's worden betaald werd aangegaan en die de last van de royalty's draagt.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7.Indien, ten gevolge van een bijzondere verhouding tussen de schuldenaar en de genieter of tussen hen beiden en een derde, het bedrag van de betaalde royalty's, gelet op het gebruik, het recht of de inlichtingen waarvoor zij worden betaald, hoger is dan het bedrag 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13 Vermogenswinst</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Voordelen verkregen uit de vervreemding van onroerende goederen mogen worden belast in de overeenkomstsluitende Staat waar deze goederen zijn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Voordelen verkregen uit de vervreemding van die andere goederen dan die vermeld in de paragrafen 1, 2 en 3 zijn slechts belastbaar in de overeenkomstsluitende Staat waarvan de vervreemder inwoner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14. Zelfstandige beroepen.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3. De uitdrukking "vrij beroep" omvat in het bijzonder zelfstandige werkzaamheden op het gebied van wetenschap, letterkunde, kunst, opvoeding of onderwijs, alsmede de zelfstandige werkzaamheden van artsen, advocaten, ingenieurs, architecten, tandartsen en accountants.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15. Niet-zelfstandige beroepen.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Beloningen verkregen door een inwoner van een overeenkomstsluitende Staat ter zake van een in de andere overeenkomstsluitende Staat uitgeoefende dienstbetrekking zijn slechts in de eerstbedoelde Staat belastbaar, indien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de genieter in de andere Staat verblijft gedurende een tijdvak of tijdvakken die in het desbetreffende kalenderjaar een totaal van 183 dagen niet te boven gaan, 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de beloningen worden betaald door of namens een persoon die niet inwoner van de andere Staat is, 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de beloningen niet ten laste komen van een vaste inrichting of een vaste basis, die deze personen in de andere Staat heeft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a) Beloningen betaald door een overeenkomstsluitende Staat of een staatkundig onderdeel of plaatselijke gemeenschap daarvan aan een natuurlijke persoon, zijn slechts in die Staat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 onderdaan is van die Staat, of</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(ii)  niet uitsluitend met het oog op net uitoefenen van de dienstbetrekking inwoner van wie Staat is geworden.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Beloningen verkregen door een natuurlijke persoon ter zake van een dienstbetrekking uitgeoefend in het kader van een nijverheids</w:t>
      </w:r>
      <w:r w:rsidRPr="00877302">
        <w:rPr>
          <w:rFonts w:ascii="Verdana" w:hAnsi="Verdana"/>
          <w:color w:val="444444"/>
          <w:sz w:val="20"/>
          <w:szCs w:val="20"/>
          <w:lang w:val="nl-BE"/>
        </w:rPr>
        <w:softHyphen/>
        <w:t xml:space="preserve"> of handelsbedrijf gedreven door een overeenkomstsluitende Staat of een staatkundig onderdeel of plaatselijke gemeenschap daarvan, zijn belastbaar overeenkomstig de bepalingen van de paragrafen 1 en 2.</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xml:space="preserve">6. Beloningen verkregen ter zake van een dienstbetrekking uitgeoefend aan boord van een schip of luchtvaartuig in internationaal verkeer, mogen worden belast in de </w:t>
      </w:r>
      <w:r w:rsidRPr="00877302">
        <w:rPr>
          <w:rFonts w:ascii="Verdana" w:hAnsi="Verdana"/>
          <w:color w:val="444444"/>
          <w:sz w:val="20"/>
          <w:szCs w:val="20"/>
          <w:lang w:val="nl-BE"/>
        </w:rPr>
        <w:lastRenderedPageBreak/>
        <w:t>overeenkomstsluitende Staat waar de plaats van de werkelijke leiding van de onderneming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7. De bepalingen van dit artikel zijn niet van toepassing op de inkomsten die in artikel 16, paragrafen 1 en 2, en in de artikelen 18 en 19 worden behandeld.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16 Tantièmes en honoraria verkregen ter zake van werkzaamheden in ondernemingsraden.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Honoraria en soortgelijke beloningen, verkregen door een inwoner van België in zijn hoedanigheid van lid van een ondernemingsraad van een vennootschap die inwoner is van Joegoslavië, mogen in Joegoslavië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Beloningen die een persoon, op wie paragraaf 1 of 2 van toepassing is, van de vennootschap verkrijgt ter zake van de uitoefening van dagelijkse werkzaamheden, mogen overeenkomstig de bepalingen van artikel 15, paragraaf 1 of 2, worden belast.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17 Artiesten en sportbeoefenaars</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18. Pensioenen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xml:space="preserve">1.Pensioenen en andere soortgelijke beloningen betaald aan een inwoner van een overeenkomstsluitende Staat ter zake van een vroegere dienstbetrekking zijn slechts </w:t>
      </w:r>
      <w:r w:rsidRPr="00877302">
        <w:rPr>
          <w:rFonts w:ascii="Verdana" w:hAnsi="Verdana"/>
          <w:color w:val="444444"/>
          <w:sz w:val="20"/>
          <w:szCs w:val="20"/>
          <w:lang w:val="nl-BE"/>
        </w:rPr>
        <w:lastRenderedPageBreak/>
        <w:t>belastbaar in de overeenkomstsluitende Staat waarvan de genieter van het pensioen inwoner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Die pensioenen zij evenwel slechts in de andere overeenkomstsluitende Staat belastbaar indien de genieter onderdaan en inwoner is van die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19 Leraren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20. Studenten, leerlingen en stagiairs.</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lastRenderedPageBreak/>
        <w:t>Artikel 21. Andere inkomsten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en het recht of het goed dat het inkomen oplevert, met die vaste inrichting of die vaste basis wezenlijk is verbonden. In dat geval zijn de bepalingen van artikel 7 of van artikel 14, naar het geval, van toepassing.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IV. - BELASTINGHEFFING NAAR HET VERMOGEN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22. Vermogen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Vermogen bestaand uit onroerende goederen mag worden belast in de overeenkomstsluitende Staat waar deze goederen zijn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4. Alle andere bestanddelen van het vermogen van een inwoner van een overeenkomstsluitende Staat zijn slechts in die Staat belastbaar.</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V. - VERMIJDING VAN DUBBELE BELASTING</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23. Wijze waarop dubbele belasting wordt vermeden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InBelgië wordt dubbele belasting op de volgende wijze vermeden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xml:space="preserve">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w:t>
      </w:r>
      <w:r w:rsidRPr="00877302">
        <w:rPr>
          <w:rFonts w:ascii="Verdana" w:hAnsi="Verdana"/>
          <w:color w:val="444444"/>
          <w:sz w:val="20"/>
          <w:szCs w:val="20"/>
          <w:lang w:val="nl-BE"/>
        </w:rPr>
        <w:lastRenderedPageBreak/>
        <w:t>het tarief toepassen dat van toepassing zou zijn indien die inkomsten of vermogensbestanddelen niet waren vrijgesteld.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InJoegoslavië wordt dubbele belasting op de volgende wijze vermeden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VI. - BIJZONDERE BEPALINGEN.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24. Regeling voor onderling overleg.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lastRenderedPageBreak/>
        <w:t>4. De bevoegde autoriteiten van de overeenkomstsluitende Staten stellen zich, met het oog op de toepassing van de Overeenkomst, rechtstreeks met elkander in verbinding.</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25. Uitwisseling van inlichtingen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2. Ingeen geval mogen de bepalingen van paragraaf 1 aldus worden uitgelegd, dat zij een overeenkomstsluitende Staat de verplichting opleggen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a) administratieve maatregelen te nemen die afwijken van de wetgeving of de administratieve praktijk van die of van de andere overeenkomstsluitende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Nadruk"/>
          <w:rFonts w:ascii="Verdana" w:hAnsi="Verdana"/>
          <w:b/>
          <w:bCs/>
          <w:color w:val="444444"/>
          <w:sz w:val="20"/>
          <w:szCs w:val="20"/>
          <w:lang w:val="nl-BE"/>
        </w:rPr>
        <w:t>Artikel 26. Diplomatieke en consulaire ambtenaren</w:t>
      </w:r>
      <w:r w:rsidRPr="00877302">
        <w:rPr>
          <w:rStyle w:val="Nadruk"/>
          <w:rFonts w:ascii="Verdana" w:hAnsi="Verdana"/>
          <w:color w:val="444444"/>
          <w:sz w:val="20"/>
          <w:szCs w:val="20"/>
          <w:lang w:val="nl-BE"/>
        </w:rPr>
        <w:t>.</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Fonts w:ascii="Verdana" w:hAnsi="Verdana"/>
          <w:color w:val="444444"/>
          <w:sz w:val="20"/>
          <w:szCs w:val="20"/>
          <w:lang w:val="nl-BE"/>
        </w:rPr>
        <w:t>De bepalingen van deze Overeenkomst tasten in geen enkel opzicht de fiscale voorrechten aan die diplomatieke of consulaire ambtenaren ontlenen aan de algemene regelen van het volkenrecht of aan bepalingen van bijzondere overeenkomsten.</w:t>
      </w:r>
    </w:p>
    <w:p w:rsidR="00877302" w:rsidRPr="00877302" w:rsidRDefault="00877302" w:rsidP="00877302">
      <w:pPr>
        <w:pStyle w:val="Normaalweb"/>
        <w:shd w:val="clear" w:color="auto" w:fill="FFFFFF"/>
        <w:rPr>
          <w:rFonts w:ascii="Verdana" w:hAnsi="Verdana"/>
          <w:color w:val="444444"/>
          <w:sz w:val="20"/>
          <w:szCs w:val="20"/>
          <w:lang w:val="nl-BE"/>
        </w:rPr>
      </w:pPr>
      <w:r w:rsidRPr="00877302">
        <w:rPr>
          <w:rStyle w:val="Zwaar"/>
          <w:rFonts w:ascii="Verdana" w:hAnsi="Verdana"/>
          <w:color w:val="444444"/>
          <w:sz w:val="20"/>
          <w:szCs w:val="20"/>
          <w:lang w:val="nl-BE"/>
        </w:rPr>
        <w:t> </w:t>
      </w:r>
    </w:p>
    <w:p w:rsidR="00877302" w:rsidRDefault="00877302" w:rsidP="00877302">
      <w:pPr>
        <w:pStyle w:val="Normaalweb"/>
        <w:shd w:val="clear" w:color="auto" w:fill="FFFFFF"/>
        <w:rPr>
          <w:rFonts w:ascii="Verdana" w:hAnsi="Verdana"/>
          <w:color w:val="444444"/>
          <w:sz w:val="20"/>
          <w:szCs w:val="20"/>
        </w:rPr>
      </w:pPr>
      <w:r>
        <w:rPr>
          <w:rStyle w:val="Zwaar"/>
          <w:rFonts w:ascii="Verdana" w:hAnsi="Verdana"/>
          <w:color w:val="444444"/>
          <w:sz w:val="20"/>
          <w:szCs w:val="20"/>
        </w:rPr>
        <w:t>VII. - SLOTBEPALINGEN</w:t>
      </w:r>
      <w:r>
        <w:rPr>
          <w:rStyle w:val="Nadruk"/>
          <w:rFonts w:ascii="Verdana" w:hAnsi="Verdana"/>
          <w:b/>
          <w:bCs/>
          <w:color w:val="444444"/>
          <w:sz w:val="20"/>
          <w:szCs w:val="20"/>
        </w:rPr>
        <w:t>.</w:t>
      </w:r>
    </w:p>
    <w:p w:rsidR="00877302" w:rsidRDefault="00877302" w:rsidP="00877302">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Inwerkingtreding.</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lastRenderedPageBreak/>
        <w:t>1. Deze Overeenkomst zal worden bekrachtigd en de akten van bekrachtiging zullen te Brussel worden uitgewisseld.</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2. De Overeenkomst zal in werking treden op de dertigste dag die volgt op de dag van de uitwisseling van de akten van bekrachtiging en de bepalingen ervan zullen toepassing vinden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akten van bekrachtiging zijn uitgewisseld;</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(ii)  op de andere dan bij de bron verschuldigde belastingen op inkomsten van elk boekjaar dat eindigt op of na 31 december van het kalenderjaar dat onmiddellijk volgt op dat waarin de akten van bekrachtiging zijn uitgewisseld;</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b) in Joegoslavië : op de belastingen voor elk belastingjaar dat aanvangt op of na 1 januari van het kalenderjaar dat onmiddellijk volgt op dat waarin de akten van bekrachtiging zijn uitgewisseld.</w:t>
      </w:r>
    </w:p>
    <w:p w:rsidR="00877302" w:rsidRDefault="00877302" w:rsidP="00877302">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Beëindiging</w:t>
      </w:r>
      <w:r>
        <w:rPr>
          <w:rStyle w:val="Nadruk"/>
          <w:rFonts w:ascii="Verdana" w:hAnsi="Verdana"/>
          <w:color w:val="444444"/>
          <w:sz w:val="20"/>
          <w:szCs w:val="20"/>
        </w:rPr>
        <w:t>.</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opzegging is gedaan;</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(ii)  op de andere dan bij de bron verschuldigde belastingen op inkomsten van elk boekjaar dat aanvangt op of na 1 januari van het kalenderjaar dat onmiddellijk volgt op dat waarin de opzegging is gedaan;</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b) in Joegoslavië : op de belastingen voor elk belastingjaar dat aanvangt op of na 1 januari van het kalenderjaar dat onmiddellijk volgt op dat waarin de opzegging is gedaan.</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Gedaan in tweevoud te Belgrado, op 21 november1980 inde Engelse taal.</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lastRenderedPageBreak/>
        <w:t>Voor het Koninkrijk België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J. TROUVEROY.</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Voor de Socialistische Federale Republiek Joegoslavië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P. KOSTIC.</w:t>
      </w:r>
    </w:p>
    <w:p w:rsidR="00877302" w:rsidRDefault="00877302" w:rsidP="00877302">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edaan in tweevoud te Belgrado, op 21 november1980 inde Engelse taal.</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Voor het Koninkrijk België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J. TROUVEROY.</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Voor de Socialistische Federale Republiek Joegoslavië :</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P. KOSTIC.</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De uitwisseling van de bekrachtigingsoorkonden voorzien in artikel 27, 1, heeft plaatsgehad te Brussel op 26 april 1983.</w:t>
      </w:r>
    </w:p>
    <w:p w:rsidR="00877302" w:rsidRDefault="00877302" w:rsidP="00877302">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haar artikel 27, 2, zal deze Overeenkomst in werking treden op 26 mei 1983.</w:t>
      </w:r>
    </w:p>
    <w:p w:rsidR="00B422A3" w:rsidRPr="00877302" w:rsidRDefault="00B422A3" w:rsidP="00877302">
      <w:bookmarkStart w:id="0" w:name="_GoBack"/>
      <w:bookmarkEnd w:id="0"/>
    </w:p>
    <w:sectPr w:rsidR="00B422A3" w:rsidRPr="00877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2D6826"/>
    <w:rsid w:val="00332B34"/>
    <w:rsid w:val="00342485"/>
    <w:rsid w:val="003679F8"/>
    <w:rsid w:val="003C5F09"/>
    <w:rsid w:val="004A126E"/>
    <w:rsid w:val="004A647B"/>
    <w:rsid w:val="004B5A77"/>
    <w:rsid w:val="005065C6"/>
    <w:rsid w:val="0054469C"/>
    <w:rsid w:val="00557E60"/>
    <w:rsid w:val="00575A9D"/>
    <w:rsid w:val="006206B0"/>
    <w:rsid w:val="00696354"/>
    <w:rsid w:val="007C5345"/>
    <w:rsid w:val="007E5AD1"/>
    <w:rsid w:val="00877302"/>
    <w:rsid w:val="008C12AC"/>
    <w:rsid w:val="009765EB"/>
    <w:rsid w:val="00992388"/>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35/K20350950/K2035095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7267</Words>
  <Characters>41427</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2019-02-22T11:09:00Z</dcterms:created>
  <dcterms:modified xsi:type="dcterms:W3CDTF">2019-02-22T11:09:00Z</dcterms:modified>
</cp:coreProperties>
</file>