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BC9" w:rsidRPr="00DF1BC9" w:rsidRDefault="00DF1BC9" w:rsidP="00DF1BC9">
      <w:pPr>
        <w:pStyle w:val="Kop1"/>
        <w:shd w:val="clear" w:color="auto" w:fill="FFFFFF"/>
        <w:rPr>
          <w:rFonts w:ascii="Verdana" w:hAnsi="Verdana"/>
          <w:b w:val="0"/>
          <w:bCs w:val="0"/>
          <w:color w:val="777777"/>
          <w:sz w:val="55"/>
          <w:szCs w:val="55"/>
          <w:lang w:val="nl-BE"/>
        </w:rPr>
      </w:pPr>
      <w:r w:rsidRPr="00DF1BC9">
        <w:rPr>
          <w:rFonts w:ascii="Verdana" w:hAnsi="Verdana"/>
          <w:b w:val="0"/>
          <w:bCs w:val="0"/>
          <w:color w:val="777777"/>
          <w:sz w:val="55"/>
          <w:szCs w:val="55"/>
          <w:lang w:val="nl-BE"/>
        </w:rPr>
        <w:t>Nederland (Protocol van 23.06.2009)</w:t>
      </w:r>
    </w:p>
    <w:p w:rsidR="00DF1BC9" w:rsidRDefault="00DF1BC9" w:rsidP="00DF1BC9">
      <w:pPr>
        <w:rPr>
          <w:rFonts w:ascii="Times New Roman" w:hAnsi="Times New Roman"/>
          <w:sz w:val="24"/>
          <w:szCs w:val="24"/>
        </w:rPr>
      </w:pPr>
      <w:r>
        <w:rPr>
          <w:rFonts w:ascii="Verdana" w:hAnsi="Verdana"/>
          <w:color w:val="444444"/>
          <w:sz w:val="20"/>
          <w:szCs w:val="20"/>
        </w:rPr>
        <w:br/>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Style w:val="Zwaar"/>
          <w:rFonts w:ascii="Verdana" w:hAnsi="Verdana"/>
          <w:color w:val="444444"/>
          <w:sz w:val="20"/>
          <w:szCs w:val="20"/>
          <w:lang w:val="nl-BE"/>
        </w:rPr>
        <w:t>Nederland (Protocol van 23.06.2009)</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 </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Style w:val="Zwaar"/>
          <w:rFonts w:ascii="Verdana" w:hAnsi="Verdana"/>
          <w:color w:val="444444"/>
          <w:sz w:val="20"/>
          <w:szCs w:val="20"/>
          <w:lang w:val="nl-BE"/>
        </w:rPr>
        <w:t>Protocol</w:t>
      </w:r>
      <w:r w:rsidRPr="00DF1BC9">
        <w:rPr>
          <w:rFonts w:ascii="Verdana" w:hAnsi="Verdana"/>
          <w:color w:val="444444"/>
          <w:sz w:val="20"/>
          <w:szCs w:val="20"/>
          <w:lang w:val="nl-BE"/>
        </w:rPr>
        <w:t> ondertekend op 23.06.2009</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Goedkeuringswet : 19.08.2011</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Verschenen in Belgisch Staatsblad : 11.06.2014</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In werking getreden op 01.09.2013</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Style w:val="Zwaar"/>
          <w:rFonts w:ascii="Verdana" w:hAnsi="Verdana"/>
          <w:color w:val="444444"/>
          <w:sz w:val="20"/>
          <w:szCs w:val="20"/>
          <w:u w:val="single"/>
          <w:lang w:val="nl-BE"/>
        </w:rPr>
        <w:t>Toepassing</w:t>
      </w:r>
      <w:r w:rsidRPr="00DF1BC9">
        <w:rPr>
          <w:rFonts w:ascii="Verdana" w:hAnsi="Verdana"/>
          <w:color w:val="444444"/>
          <w:sz w:val="20"/>
          <w:szCs w:val="20"/>
          <w:lang w:val="nl-BE"/>
        </w:rPr>
        <w:t> </w:t>
      </w:r>
      <w:r w:rsidRPr="00DF1BC9">
        <w:rPr>
          <w:rStyle w:val="Zwaar"/>
          <w:rFonts w:ascii="Verdana" w:hAnsi="Verdana"/>
          <w:color w:val="444444"/>
          <w:sz w:val="20"/>
          <w:szCs w:val="20"/>
          <w:lang w:val="nl-BE"/>
        </w:rPr>
        <w:t>:</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 Bronbelasting vanaf : 01.01.2010</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 Andere inkomstenbelastingen : belastbare tijdperken die beginnen op of na 31.12.2010</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 </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PROTOCOL TOT WIJZIGING VAN HET VERDRAG TUSSEN HET KONINKRIJK BELGIË EN HET KONINKRIJK DER NEDERLANDEN TOT HET VERMIJDEN VAN DUBBELE BELASTING EN TOT HET VOORKOMEN VAN HET ONTGAAN VAN BELASTING INZAKE BELASTINGEN NAAR HET INKOMEN EN NAAR HET VERMOGEN, MET PROTOCOL I EN II ONDERTEKEND TE LUXEMBURG OP 5 JUNI 2001</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 </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Het Koninkrijk België</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en</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het Koninkrijk der Nederlanden,</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WENSENDE een Protocol te sluiten tot wijziging van het Verdrag tussen het Koninkrijk België en het Koninkrijk der Nederlanden tot het vermijden van dubbele belasting en tot het voorkomen van het ontgaan van belasting inzake belastingen naar het inkomen en naar het vermogen, met Protocollen, ondertekend te Luxemburg op 5 juni 2001 (in dit Protocol te noemen "het Verdrag"),</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 </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Zijn het volgende overeengekomen:</w:t>
      </w:r>
    </w:p>
    <w:p w:rsidR="00DF1BC9" w:rsidRPr="00DF1BC9" w:rsidRDefault="00DF1BC9" w:rsidP="00DF1BC9">
      <w:pPr>
        <w:pStyle w:val="Normaalweb"/>
        <w:shd w:val="clear" w:color="auto" w:fill="FFFFFF"/>
        <w:jc w:val="center"/>
        <w:rPr>
          <w:rFonts w:ascii="Verdana" w:hAnsi="Verdana"/>
          <w:color w:val="444444"/>
          <w:sz w:val="20"/>
          <w:szCs w:val="20"/>
          <w:lang w:val="nl-BE"/>
        </w:rPr>
      </w:pPr>
      <w:r w:rsidRPr="00DF1BC9">
        <w:rPr>
          <w:rStyle w:val="Zwaar"/>
          <w:rFonts w:ascii="Verdana" w:hAnsi="Verdana"/>
          <w:color w:val="444444"/>
          <w:sz w:val="20"/>
          <w:szCs w:val="20"/>
          <w:lang w:val="nl-BE"/>
        </w:rPr>
        <w:lastRenderedPageBreak/>
        <w:t> </w:t>
      </w:r>
    </w:p>
    <w:p w:rsidR="00DF1BC9" w:rsidRPr="00DF1BC9" w:rsidRDefault="00DF1BC9" w:rsidP="00DF1BC9">
      <w:pPr>
        <w:pStyle w:val="Normaalweb"/>
        <w:shd w:val="clear" w:color="auto" w:fill="FFFFFF"/>
        <w:jc w:val="center"/>
        <w:rPr>
          <w:rFonts w:ascii="Verdana" w:hAnsi="Verdana"/>
          <w:color w:val="444444"/>
          <w:sz w:val="20"/>
          <w:szCs w:val="20"/>
          <w:lang w:val="nl-BE"/>
        </w:rPr>
      </w:pPr>
      <w:r w:rsidRPr="00DF1BC9">
        <w:rPr>
          <w:rStyle w:val="Zwaar"/>
          <w:rFonts w:ascii="Verdana" w:hAnsi="Verdana"/>
          <w:color w:val="444444"/>
          <w:sz w:val="20"/>
          <w:szCs w:val="20"/>
          <w:lang w:val="nl-BE"/>
        </w:rPr>
        <w:t>ARTIKEL 1</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Artikel 29 van het Verdrag wordt als volgt gewijzigd:</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"1. De bevoegde autoriteiten van de verdragsluitende Staten wisselen de inlichtingen uit die naar verwachting relevant zijn voor de uitvoering van de bepalingen van dit Verdrag of voor de toepassing of de tenuitvoerlegging van de nationale wetgeving met betrekking tot belastingen van elke soort en benaming, die worden geheven door of ten behoeve van de verdragsluitende Staten, of van de staatkundige onderdelen of plaatselijke publiekrechtelijke lichamen daarvan, voor zover de heffing van die belastingen niet in strijd is met het Verdrag. De uitwisseling van inlichtingen wordt niet beperkt door de artikelen 1 en 2.</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2. Alle uit hoofde van paragraaf 1 door een verdragsluitende Staat ontvangen inlichtingen worden op dezelfde wijze geheim gehouden als inlichtingen die volgens de nationale wetgeving van die Staat zijn verkregen en worden alleen ter kennis gebracht van personen of autoriteiten (daaronder begrepen rechterlijke instanties en administratiefrechtelijke lichamen) die betrokken zijn bij de</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vaststelling of invordering van, de tenuitvoerlegging of vervolging ter zake van, de beslissing in beroepszaken betrekking hebbende op de in paragraaf 1 bedoelde belastingen, of het toezicht daarop. Deze personen of autoriteiten gebruiken die inlichtingen slechts voor die doeleinden. Zij mogen de inlichtingen bekendmaken in openbare rechtszittingen of in rechterlijke beslissingen. Niettegenstaande hetgeen voorafgaat, mogen de door een verdragsluitende Staat verkregen inlichtingen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3. In geen geval mogen de bepalingen van de paragrafen 1 en 2 aldus worden uitgelegd dat zij een verdragsluitende Staat de verplichting opleggen:</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a) administratieve maatregelen te nemen die in strijd zijn met de wetgeving en de administratieve praktijk van die of van de andere verdragsluitende Staat;</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b) inlichtingen te verstrekken die niet verkrijgbaar zijn volgens de wetgeving of in de normale gang van de administratieve werkzaamheden van die of van de andere verdragsluitende Staat;</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c) inlichtingen te verstrekken die een handels-, bedrijfs-, nijverheids-, commercieel of beroepsgeheim of een fabrieks- of handelswerkwijze zouden onthullen, dan wel inlichtingen waarvan het verstrekken in strijd zou zijn met de openbare orde.</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4. Indien inlichtingen worden verzocht door een verdragsluitende Staat in overeenstemming met dit artikel, wendt de andere verdragsluitende Staat zijn maatregelen inzake het verzamelen van inlichtingen aan om de gevraagde inlichtingen te verkrijgen, zelfs al heeft die andere Staat die inlichtingen niet nodig voor zijn eigen belastingdoeleinden. Op de in de vorige zin vervatte</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 xml:space="preserve">verplichting zijn de beperkingen van paragraaf 3 van toepassing, maar die beperkingen mogen in geen geval aldus worden uitgelegd dat het een verdragsluitende Staat </w:t>
      </w:r>
      <w:r w:rsidRPr="00DF1BC9">
        <w:rPr>
          <w:rFonts w:ascii="Verdana" w:hAnsi="Verdana"/>
          <w:color w:val="444444"/>
          <w:sz w:val="20"/>
          <w:szCs w:val="20"/>
          <w:lang w:val="nl-BE"/>
        </w:rPr>
        <w:lastRenderedPageBreak/>
        <w:t>toegestaan is het verstrekken van inlichtingen te weigeren, enkel omdat die Staat geen nationaal belang heeft bij dergelijke inlichtingen.</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5. De bepalingen van paragraaf 3 mogen in geen geval aldus worden uitgelegd dat het een verdragsluitende Staat toegestaan is het verstrekken van inlichtingen te weigeren, enkel omdat de inlichtingen berusten bij een bank, een andere financiële instelling, een trust, een stichting, een gevolmachtigde of een persoon die bij wijze van vertegenwoordiging of als zaakwaarnemer optreedt, of omdat de inlichtingen betrekking hebben op eigendomsbelangen in een persoon. Teneinde zulke inlichtingen te verkrijgen, heeft de belastingadministratie van de aangezochte</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verdragsluitende Staat de bevoegdheid om te vragen inlichtingen bekend te maken en om een onderzoek en verhoren in te stellen, niettegenstaande andersluidende bepalingen in de nationale belastingwetgeving van die Staat.</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6. a) Niettegenstaande de bepalingen van paragraaf 1, zijn de bepalingen van dit artikel overeenkomstig van toepassing op inlichtingen die relevant zijn voor de uitvoering van inkomensgerelateerde regelingen onder de Nederlandse wetgeving door de Nederlandse belastingdienst, die is belast met de toepassing of de tenuitvoerlegging van deze regelingen.</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b) Indien op grond van paragraaf 1 inlichtingen voor de belastingheffing worden verkregen door een verdragsluitende Staat, mogen deze inlichtingen, niettegenstaande de laatste zin van paragraaf 2, door die Staat ook worden gebruikt voor de uitvoering van de inkomensgerelateerde regelingen, bedoeld in subparagraaf a) van deze paragraaf.".</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 </w:t>
      </w:r>
    </w:p>
    <w:p w:rsidR="00DF1BC9" w:rsidRPr="00DF1BC9" w:rsidRDefault="00DF1BC9" w:rsidP="00DF1BC9">
      <w:pPr>
        <w:pStyle w:val="Normaalweb"/>
        <w:shd w:val="clear" w:color="auto" w:fill="FFFFFF"/>
        <w:jc w:val="center"/>
        <w:rPr>
          <w:rFonts w:ascii="Verdana" w:hAnsi="Verdana"/>
          <w:color w:val="444444"/>
          <w:sz w:val="20"/>
          <w:szCs w:val="20"/>
          <w:lang w:val="nl-BE"/>
        </w:rPr>
      </w:pPr>
      <w:r w:rsidRPr="00DF1BC9">
        <w:rPr>
          <w:rStyle w:val="Zwaar"/>
          <w:rFonts w:ascii="Verdana" w:hAnsi="Verdana"/>
          <w:color w:val="444444"/>
          <w:sz w:val="20"/>
          <w:szCs w:val="20"/>
          <w:lang w:val="nl-BE"/>
        </w:rPr>
        <w:t>ARTIKEL 2</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Het opschrift van artikel 31 van het Verdrag wordt als volgt gewijzigd:</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"Beperking van artikel 30".</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De tekst van artikel 31 van het Verdrag wordt als volgt gewijzigd:</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"In geen geval mogen de bepalingen van artikel 30 aldus worden uitgelegd dat zij een verdragsluitende Staat de verplichting opleggen:</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a) administratieve maatregelen te nemen, die in strijd zijn met de wetgeving of de administratieve praktijk van die of van de andere verdragsluitende Staat;</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b) administratieve maatregelen te nemen, die in strijd zouden zijn met de openbare orde;</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c) bijstand te verlenen in gevallen waarin de administratieve last voor die Staat duidelijk in verhouding onevenredig is met het voordeel te behalen door de andere verdragsluitende Staat.".</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 </w:t>
      </w:r>
    </w:p>
    <w:p w:rsidR="00DF1BC9" w:rsidRPr="00DF1BC9" w:rsidRDefault="00DF1BC9" w:rsidP="00DF1BC9">
      <w:pPr>
        <w:pStyle w:val="Normaalweb"/>
        <w:shd w:val="clear" w:color="auto" w:fill="FFFFFF"/>
        <w:jc w:val="center"/>
        <w:rPr>
          <w:rFonts w:ascii="Verdana" w:hAnsi="Verdana"/>
          <w:color w:val="444444"/>
          <w:sz w:val="20"/>
          <w:szCs w:val="20"/>
          <w:lang w:val="nl-BE"/>
        </w:rPr>
      </w:pPr>
      <w:r w:rsidRPr="00DF1BC9">
        <w:rPr>
          <w:rStyle w:val="Zwaar"/>
          <w:rFonts w:ascii="Verdana" w:hAnsi="Verdana"/>
          <w:color w:val="444444"/>
          <w:sz w:val="20"/>
          <w:szCs w:val="20"/>
          <w:lang w:val="nl-BE"/>
        </w:rPr>
        <w:t>ARTIKEL 3</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In Protocol I, na punt 27, wordt volgend nieuw punt 27a ingevoegd:</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lastRenderedPageBreak/>
        <w:t>"27a. Met betrekking tot artikel 29 :</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Niettegenstaande de bepalingen van paragraaf 1, zal artikel 29 met betrekking tot belastingen die worden geheven ten behoeve van de staatkundige onderdelen of plaatselijke publiekrechtelijke lichamen, voor zover deze niet door de verdragsluitende Staten zelf worden geheven, voor de beide verdragsluitende Staten pas van toepassing zijn vanaf de datum waarop België Nederland langs diplomatieke weg op de hoogte heeft gesteld van zijn instemming met deze toepassing.".</w:t>
      </w:r>
    </w:p>
    <w:p w:rsidR="00DF1BC9" w:rsidRPr="00DF1BC9" w:rsidRDefault="00DF1BC9" w:rsidP="00DF1BC9">
      <w:pPr>
        <w:pStyle w:val="Normaalweb"/>
        <w:shd w:val="clear" w:color="auto" w:fill="FFFFFF"/>
        <w:rPr>
          <w:rFonts w:ascii="Verdana" w:hAnsi="Verdana"/>
          <w:color w:val="444444"/>
          <w:sz w:val="20"/>
          <w:szCs w:val="20"/>
          <w:lang w:val="nl-BE"/>
        </w:rPr>
      </w:pPr>
      <w:r w:rsidRPr="00DF1BC9">
        <w:rPr>
          <w:rFonts w:ascii="Verdana" w:hAnsi="Verdana"/>
          <w:color w:val="444444"/>
          <w:sz w:val="20"/>
          <w:szCs w:val="20"/>
          <w:lang w:val="nl-BE"/>
        </w:rPr>
        <w:t> </w:t>
      </w:r>
    </w:p>
    <w:p w:rsidR="00DF1BC9" w:rsidRDefault="00DF1BC9" w:rsidP="00DF1BC9">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ARTIKEL 4</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t>1. Dit Protocol, dat een integrerend deel van het Verdrag vormt, treedt in werking op de eerste dag van de tweede maand nadat de verdragsluitende Staten elkaar er langs diplomatieke weg van op de hoogte hebben gesteld dat aan de nationaal vereiste voorwaarden is voldaan.</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t>2. Dit Protocol is van toepassing:</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op of na 1 januari 2010;</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t>b) op de andere belastingen geheven naar inkomsten van belastbare tijdperken die eindigen op of na 31 december 2010.</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t>3. In afwijking van de bepalingen van paragraaf 2, zijn de bepalingen van dit Protocol van toepassing op de belastingen op inkomsten die zijn toegekend of betaalbaar gesteld op of na 1 januari 2008 ingeval die inkomsten het voorwerp uitmaken van een verzoek tot uitwisseling van inlichtingen die berusten bij een bank of andere financiële instelling.</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dit Protocol hebben ondertekend.</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t>Gedaan in tweevoud te Berlijn, op 23 juni 2009, in de Nederlandse en de Franse taal, zijnde</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t>beide teksten gelijkelijk authentiek.</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t> </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t>VOOR HET KONINKRIJK BELGIË :</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t>De heer Bernard Clerfayt,</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t>Staatssecretaris voor de Modernisering van de Federale Overheidsdienst Financiën, de Milieufiscaliteit en de Bestrijding van de fiscale fraude, toegevoegd aan de Minister van Financiën</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t> </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t> </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t>VOOR HET KONINKRIJK DER NEDERLANDEN :</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lastRenderedPageBreak/>
        <w:t>Jan Kees de Jager,</w:t>
      </w:r>
    </w:p>
    <w:p w:rsidR="00DF1BC9" w:rsidRDefault="00DF1BC9" w:rsidP="00DF1BC9">
      <w:pPr>
        <w:pStyle w:val="Normaalweb"/>
        <w:shd w:val="clear" w:color="auto" w:fill="FFFFFF"/>
        <w:rPr>
          <w:rFonts w:ascii="Verdana" w:hAnsi="Verdana"/>
          <w:color w:val="444444"/>
          <w:sz w:val="20"/>
          <w:szCs w:val="20"/>
        </w:rPr>
      </w:pPr>
      <w:r>
        <w:rPr>
          <w:rFonts w:ascii="Verdana" w:hAnsi="Verdana"/>
          <w:color w:val="444444"/>
          <w:sz w:val="20"/>
          <w:szCs w:val="20"/>
        </w:rPr>
        <w:t>Staatssecretaris van Financiën</w:t>
      </w:r>
    </w:p>
    <w:p w:rsidR="00B422A3" w:rsidRPr="00DF1BC9" w:rsidRDefault="00B422A3" w:rsidP="00DF1BC9">
      <w:bookmarkStart w:id="0" w:name="_GoBack"/>
      <w:bookmarkEnd w:id="0"/>
    </w:p>
    <w:sectPr w:rsidR="00B422A3" w:rsidRPr="00DF1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52527"/>
    <w:multiLevelType w:val="multilevel"/>
    <w:tmpl w:val="FE1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145CD"/>
    <w:multiLevelType w:val="multilevel"/>
    <w:tmpl w:val="1C1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D111F"/>
    <w:multiLevelType w:val="multilevel"/>
    <w:tmpl w:val="0C9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60599"/>
    <w:multiLevelType w:val="multilevel"/>
    <w:tmpl w:val="E88E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33EBF"/>
    <w:multiLevelType w:val="multilevel"/>
    <w:tmpl w:val="E2F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42759"/>
    <w:multiLevelType w:val="multilevel"/>
    <w:tmpl w:val="636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6096E"/>
    <w:multiLevelType w:val="multilevel"/>
    <w:tmpl w:val="D59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234A10"/>
    <w:multiLevelType w:val="multilevel"/>
    <w:tmpl w:val="069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3"/>
  </w:num>
  <w:num w:numId="4">
    <w:abstractNumId w:val="15"/>
  </w:num>
  <w:num w:numId="5">
    <w:abstractNumId w:val="6"/>
  </w:num>
  <w:num w:numId="6">
    <w:abstractNumId w:val="0"/>
  </w:num>
  <w:num w:numId="7">
    <w:abstractNumId w:val="11"/>
  </w:num>
  <w:num w:numId="8">
    <w:abstractNumId w:val="18"/>
  </w:num>
  <w:num w:numId="9">
    <w:abstractNumId w:val="8"/>
  </w:num>
  <w:num w:numId="10">
    <w:abstractNumId w:val="1"/>
  </w:num>
  <w:num w:numId="11">
    <w:abstractNumId w:val="21"/>
  </w:num>
  <w:num w:numId="12">
    <w:abstractNumId w:val="17"/>
  </w:num>
  <w:num w:numId="13">
    <w:abstractNumId w:val="2"/>
  </w:num>
  <w:num w:numId="14">
    <w:abstractNumId w:val="20"/>
  </w:num>
  <w:num w:numId="15">
    <w:abstractNumId w:val="12"/>
  </w:num>
  <w:num w:numId="16">
    <w:abstractNumId w:val="19"/>
  </w:num>
  <w:num w:numId="17">
    <w:abstractNumId w:val="16"/>
  </w:num>
  <w:num w:numId="18">
    <w:abstractNumId w:val="13"/>
  </w:num>
  <w:num w:numId="19">
    <w:abstractNumId w:val="9"/>
  </w:num>
  <w:num w:numId="20">
    <w:abstractNumId w:val="7"/>
  </w:num>
  <w:num w:numId="21">
    <w:abstractNumId w:val="22"/>
  </w:num>
  <w:num w:numId="22">
    <w:abstractNumId w:val="5"/>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06712"/>
    <w:rsid w:val="002907DD"/>
    <w:rsid w:val="002D57C8"/>
    <w:rsid w:val="002F7C63"/>
    <w:rsid w:val="00305853"/>
    <w:rsid w:val="003679F8"/>
    <w:rsid w:val="00400021"/>
    <w:rsid w:val="004925D7"/>
    <w:rsid w:val="004B5A77"/>
    <w:rsid w:val="004C251B"/>
    <w:rsid w:val="005065C6"/>
    <w:rsid w:val="00536240"/>
    <w:rsid w:val="00557E60"/>
    <w:rsid w:val="00575A9D"/>
    <w:rsid w:val="006206B0"/>
    <w:rsid w:val="006451C8"/>
    <w:rsid w:val="006533C4"/>
    <w:rsid w:val="00687173"/>
    <w:rsid w:val="006A2EED"/>
    <w:rsid w:val="00707A00"/>
    <w:rsid w:val="00744167"/>
    <w:rsid w:val="007E5AD1"/>
    <w:rsid w:val="00882974"/>
    <w:rsid w:val="008966EB"/>
    <w:rsid w:val="008A079A"/>
    <w:rsid w:val="008B1D8B"/>
    <w:rsid w:val="008E22A8"/>
    <w:rsid w:val="00951E6F"/>
    <w:rsid w:val="009B6F03"/>
    <w:rsid w:val="00A403C7"/>
    <w:rsid w:val="00B22AB6"/>
    <w:rsid w:val="00B422A3"/>
    <w:rsid w:val="00BA6EF2"/>
    <w:rsid w:val="00BE4EC5"/>
    <w:rsid w:val="00D06C47"/>
    <w:rsid w:val="00DE15CC"/>
    <w:rsid w:val="00DF1BC9"/>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7447</Characters>
  <Application>Microsoft Office Word</Application>
  <DocSecurity>0</DocSecurity>
  <Lines>297</Lines>
  <Paragraphs>185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2019-05-23T15:34:00Z</dcterms:created>
  <dcterms:modified xsi:type="dcterms:W3CDTF">2019-05-23T15:34:00Z</dcterms:modified>
</cp:coreProperties>
</file>