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07" w:rsidRPr="00C95F07" w:rsidRDefault="00C95F07" w:rsidP="00C95F07">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C95F07">
        <w:rPr>
          <w:rFonts w:ascii="Segoe UI Light" w:hAnsi="Segoe UI Light" w:cs="Segoe UI Light"/>
          <w:b w:val="0"/>
          <w:bCs w:val="0"/>
          <w:color w:val="777777"/>
          <w:sz w:val="46"/>
          <w:szCs w:val="46"/>
          <w:lang w:val="nl-BE"/>
        </w:rPr>
        <w:t>Indonesië (Overeenkomst van 16.09.1997)</w:t>
      </w:r>
    </w:p>
    <w:p w:rsidR="00C95F07" w:rsidRDefault="00C95F07" w:rsidP="00C95F07">
      <w:pPr>
        <w:shd w:val="clear" w:color="auto" w:fill="FFFFFF"/>
        <w:spacing w:after="240"/>
        <w:jc w:val="both"/>
        <w:rPr>
          <w:rFonts w:ascii="Verdana" w:hAnsi="Verdana" w:cs="Times New Roman"/>
          <w:color w:val="444444"/>
          <w:sz w:val="20"/>
          <w:szCs w:val="20"/>
        </w:rPr>
      </w:pP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Indonesië (Overeenkomst van 16.09.1997)</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Overeenkomst tussen het Koninkrijk België en de Republiek Indonesië tot het vermijden van de dubbele belasting en tot het voorkomen van het ontgaan van belasting inzake belastingen naar het inkomen.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95F07" w:rsidTr="00C95F0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95F07" w:rsidRPr="00C95F07" w:rsidRDefault="00C95F07" w:rsidP="00C95F07">
            <w:pPr>
              <w:pStyle w:val="Normaalweb"/>
              <w:jc w:val="both"/>
              <w:rPr>
                <w:lang w:val="nl-BE"/>
              </w:rPr>
            </w:pPr>
            <w:r w:rsidRPr="00C95F07">
              <w:rPr>
                <w:lang w:val="nl-BE"/>
              </w:rPr>
              <w:t> </w:t>
            </w:r>
          </w:p>
          <w:p w:rsidR="00C95F07" w:rsidRPr="00C95F07" w:rsidRDefault="00C95F07" w:rsidP="00C95F07">
            <w:pPr>
              <w:pStyle w:val="Normaalweb"/>
              <w:jc w:val="both"/>
              <w:rPr>
                <w:lang w:val="nl-BE"/>
              </w:rPr>
            </w:pPr>
            <w:r w:rsidRPr="00C95F07">
              <w:rPr>
                <w:lang w:val="nl-BE"/>
              </w:rPr>
              <w:t>Goedkeuringswet: 24.08.2001</w:t>
            </w:r>
          </w:p>
          <w:p w:rsidR="00C95F07" w:rsidRPr="00C95F07" w:rsidRDefault="00C95F07" w:rsidP="00C95F07">
            <w:pPr>
              <w:pStyle w:val="Normaalweb"/>
              <w:jc w:val="both"/>
              <w:rPr>
                <w:lang w:val="nl-BE"/>
              </w:rPr>
            </w:pPr>
            <w:r w:rsidRPr="00C95F07">
              <w:rPr>
                <w:lang w:val="nl-BE"/>
              </w:rPr>
              <w:t>Overeenkomst ondertekend op 16.09.1997</w:t>
            </w:r>
          </w:p>
          <w:p w:rsidR="00C95F07" w:rsidRPr="00C95F07" w:rsidRDefault="00C95F07" w:rsidP="00C95F07">
            <w:pPr>
              <w:pStyle w:val="Normaalweb"/>
              <w:jc w:val="both"/>
              <w:rPr>
                <w:lang w:val="nl-BE"/>
              </w:rPr>
            </w:pPr>
            <w:r w:rsidRPr="00C95F07">
              <w:rPr>
                <w:lang w:val="nl-BE"/>
              </w:rPr>
              <w:t>In werking getreden op 07.11.2001</w:t>
            </w:r>
          </w:p>
          <w:p w:rsidR="00C95F07" w:rsidRPr="00C95F07" w:rsidRDefault="00C95F07" w:rsidP="00C95F07">
            <w:pPr>
              <w:pStyle w:val="Normaalweb"/>
              <w:jc w:val="both"/>
              <w:rPr>
                <w:lang w:val="nl-BE"/>
              </w:rPr>
            </w:pPr>
            <w:r w:rsidRPr="00C95F07">
              <w:rPr>
                <w:lang w:val="nl-BE"/>
              </w:rPr>
              <w:t>Verschenen in Belgisch Staatsblad: 29.03.2002</w:t>
            </w:r>
          </w:p>
          <w:p w:rsidR="00C95F07" w:rsidRPr="00C95F07" w:rsidRDefault="00C95F07" w:rsidP="00C95F07">
            <w:pPr>
              <w:pStyle w:val="Normaalweb"/>
              <w:jc w:val="both"/>
              <w:rPr>
                <w:lang w:val="nl-BE"/>
              </w:rPr>
            </w:pPr>
            <w:r w:rsidRPr="00C95F07">
              <w:rPr>
                <w:u w:val="single"/>
                <w:lang w:val="nl-BE"/>
              </w:rPr>
              <w:t>Toepassing vanaf:</w:t>
            </w:r>
          </w:p>
          <w:p w:rsidR="00C95F07" w:rsidRPr="00C95F07" w:rsidRDefault="00C95F07" w:rsidP="00C95F07">
            <w:pPr>
              <w:pStyle w:val="Normaalweb"/>
              <w:jc w:val="both"/>
              <w:rPr>
                <w:lang w:val="nl-BE"/>
              </w:rPr>
            </w:pPr>
            <w:r w:rsidRPr="00C95F07">
              <w:rPr>
                <w:lang w:val="nl-BE"/>
              </w:rPr>
              <w:t>- Bronbelasting: 01.01.2001</w:t>
            </w:r>
          </w:p>
          <w:p w:rsidR="00C95F07" w:rsidRPr="00C95F07" w:rsidRDefault="00C95F07" w:rsidP="00C95F07">
            <w:pPr>
              <w:pStyle w:val="Normaalweb"/>
              <w:jc w:val="both"/>
              <w:rPr>
                <w:lang w:val="nl-BE"/>
              </w:rPr>
            </w:pPr>
            <w:r w:rsidRPr="00C95F07">
              <w:rPr>
                <w:lang w:val="nl-BE"/>
              </w:rPr>
              <w:t>- Andere belastingen: 31.12.2001</w:t>
            </w:r>
          </w:p>
          <w:p w:rsidR="00C95F07" w:rsidRPr="00C95F07" w:rsidRDefault="00C95F07" w:rsidP="00C95F07">
            <w:pPr>
              <w:pStyle w:val="Normaalweb"/>
              <w:jc w:val="both"/>
              <w:rPr>
                <w:lang w:val="nl-BE"/>
              </w:rPr>
            </w:pPr>
            <w:r w:rsidRPr="00C95F07">
              <w:rPr>
                <w:lang w:val="nl-BE"/>
              </w:rPr>
              <w:t>Bull. 826</w:t>
            </w:r>
          </w:p>
          <w:p w:rsidR="00C95F07" w:rsidRPr="00C95F07" w:rsidRDefault="00C95F07" w:rsidP="00C95F07">
            <w:pPr>
              <w:pStyle w:val="Normaalweb"/>
              <w:jc w:val="both"/>
              <w:rPr>
                <w:lang w:val="nl-BE"/>
              </w:rPr>
            </w:pPr>
            <w:hyperlink r:id="rId5" w:history="1">
              <w:r w:rsidRPr="00C95F07">
                <w:rPr>
                  <w:rStyle w:val="Hyperlink"/>
                  <w:color w:val="663399"/>
                  <w:lang w:val="nl-BE"/>
                </w:rPr>
                <w:t>http://www.senate.be/www/webdriver?MItabObj=pdf&amp;MIcolObj=pdf&amp;MInamObj=pdfid&amp;MItypeObj=application/pdf&amp;MIvalObj=33576213</w:t>
              </w:r>
            </w:hyperlink>
          </w:p>
          <w:p w:rsidR="00C95F07" w:rsidRPr="00C95F07" w:rsidRDefault="00C95F07" w:rsidP="00C95F07">
            <w:pPr>
              <w:pStyle w:val="Normaalweb"/>
              <w:jc w:val="both"/>
              <w:rPr>
                <w:lang w:val="nl-BE"/>
              </w:rPr>
            </w:pPr>
            <w:r w:rsidRPr="00C95F07">
              <w:rPr>
                <w:lang w:val="nl-BE"/>
              </w:rPr>
              <w:t> </w:t>
            </w:r>
          </w:p>
        </w:tc>
      </w:tr>
    </w:tbl>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HOOFDSTUK I. - WERKINGSSFEER VAN DE OVEREENKOMST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 Personen op wie de overeenkomst van toepassing is.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Deze Overeenkomst is van toepassing op personen die inwoner zijn van een overeenkomstsluitende Staat of van beide overeenkomstsluitende Staten.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lastRenderedPageBreak/>
        <w:t>Artikel 2. Belastingen waarop de overeenkomst van toepassing is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Deze Overeenkomst is van toepassing op belastingen naar het inkomen die, ongeacht de wijze van heffing, worden geheven ten behoeve van een overeenkomstsluitende Staat, van de staatkundige onderdelen of plaatselijke gemeenschappen daarvan.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De bestaande belastingen waarop de Overeenkomst van toepassing is, zijn met name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In België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 de personenbelasting;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(ii) de vennootschapsbelasting;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(iii) de rechtspersonenbelasting;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(iv) de belasting van niet-inwoners;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(v) de met de personenbelasting gelijkgestelde bijzondere heffing;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(vi) de aanvullende crisisbijdrage; met inbegrip van de voorheffingen, de opcentiemen op die belastingen en voorheffingen, alsmede de aanvullende belastingen op de personenbelasting, (hierna te noemen "Belgische belasting");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in Indonesië : de inkomstenbelasting geheven krachtens de "Undang -undang Pajak Penghasilan 1984" (Wet nr. 7 van 1983 zoals gewijzigd); (hierna te noemen "Indonesische belasting").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wezenlijke wijzigingen die in hun onderscheidene belastingwetten zijn aangebracht, mede.</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HOOFDSTUK II. - BEGRIPSBEPALINGEN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3. Algemene bepalingen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Voor de toepassing van deze Overeenkomst, tenzij het zinsverband anders vereist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betekent de uitdrukking "België" het grondgebied van het Koninkrijk België, daaronder begrepen de territoriale zee en de maritieme zones en de luchtgebieden waarover, in overeenstemming met het internationale recht, het Koninkrijk België soevereine rechten of zijn rechtsmacht uitoefent;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b) betekent de uitdrukking "Indonesië" het grondgebied van de Republiek Indonesië zoals bepaald in de Indonesische wetgeving en het deel van het continentaal plat en aan-grenzende zeeën waarover de Republiek Indonesië, in overeenstemming met het internationale recht, soevereiniteit, soevereine rechten of andere rechten uitoefent;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c) betekenen de uitdrukkingen "een overeenkomstsluitende Staat" en "de andere overeenkomstsluitende Staat", België of Indonesië, al naar het zinsverband vereist;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d) betekent de uitdrukking "belasting" de Belgische belasting of de Indonesische belasting, al naar het zinsverband vereist;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e) omvat de uitdrukking "persoon" een natuurlijke persoon, een vennootschap en elke andere vereniging van personen;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f) betekent de uitdrukking "vennootschap" elke rechtspersoon of elke eenheid die voor de belastingheffing in de Staat waarvan zij inwoner is, als een rechtspersoon wordt behandeld;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g)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h)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geëxploiteerd;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 betekent de uitdrukking "bevoegde autoriteit"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 in België, de Minister van Financiën of zijn bevoegde vertegenwoordiger, 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(ii) in Indonesië, de Minister van Financiën of zijn bevoegde vertegenwoordiger;</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j) betekent de uitdrukking "onderdanen"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 alle natuurlijke personen die de nationaliteit van een overeenkomstsluitende Staat bezitten;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(ii) alle rechtspersonen, personenvennootschappen en verenigingen die hun rechtspositie als zodanig ontlenen aan de wetgeving die in een overeenkomstsluitende Staat van kracht is.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4. Inwoner</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een overeenkomstsluitende Staat alleen terzake van inkomsten uit in die Staat gelegen bronnen aan belasting zijn onderworpen.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c) indien hij in beide Staten of in geen van beide gewoonlijk verblijft, regelen de bevoegde autoriteiten van de overeenkomstsluitende Staten de aangelegenheid in onderlinge overeenstemming.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5. Vaste Inrichting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uitdrukking "vaste inrichting" omvat in het bijzonder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een plaats waar leiding wordt gegeven;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een filiaal;</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c) een kantoor;</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d) een fabriek;</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e) een werkplaats;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f) een landbouwbedrijf of een plantage;</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g) een mijn, een olie- of gasbron, een steengroeve of enige andere plaats waar natuurlijke rijkdommen worden gewonnen.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De uitdrukking "vaste inrichting" omvat eveneens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de plaats van uitvoering van een bouwwerk, van constructie-, assemblage- of installatiewerkzaamheden of van werkzaamheden van toezicht daarop, indien de duur van dat bouwwerk of die werkzaamheden zes maanden overschrijdt;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het verstrekken van diensten, daaronder begrepen adviezen, door een onderneming door middel van werknemers of ander personeel die de onderneming daarvoor heeft in dienst genomen, doch alleen indien zodanige werkzaamheden (voor dezelfde of ermede verband houdende werkzaamheden) in het land worden uitgeoefend gedurende een tijdvak of tijdvakken waarvan de duur in totaal drie maanden in enig tijdvak van twaalf maanden te boven gaat.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Niettegenstaande de voorgaande bepalingen van dit artikel wordt een "vaste inrichting" niet aanwezig geacht indien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gebruik wordt gemaakt van inrichtingen, uitsluitend voor de opslag of uitstalling van aan de onderneming toebehorende goederen;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een voorraad van aan de onderneming toebehorende goederen wordt aangehouden, uitsluitend voor de opslag of uitstalling;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c) een voorraad van aan de onderneming toebehorende goederen wordt aangehouden, uitsluitend voor de bewerking of verwerking door een andere onderneming;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d) een vaste bedrijfsinrichting wordt aangehouden, uitsluitend om voor de onderneming goederen aan te kopen of inlichtingen in te winnen;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5. Indien een persoon - niet zijnde een onafhankelijke vertegenwoordiger op wie paragraaf 6 van toepassing is - in een overeenkomstsluitende Staat voor een onderneming van de andere overeenkomstsluitende Staat werkzaam is, wordt die onderneming, niettegenstaande de bepalingen van de paragrafen 1 en 2, geacht een vaste inrichting in de eerstvermelde Staat te hebben voor alle werkzaamheden welke deze persoon voor de onderneming verricht, indien die persoon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zodanige machtiging niet bezit maar in de eerstvermelde Staat gewoonlijk een voorraad van goederen aanhoudt waaruit hij regelmatig bestellingen uitvoert voor rekening van de onderneming.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Wanneer de werkzaamheden van zodanige vertegenwoordiger uitsluitend of nagenoeg uitsluitend voor rekening van die onderneming worden uitgeoefend, wordt die vertegenwoordiger evenwel niet geacht een onafhankelijk vertegenwoordiger te zijn in de zin van deze paragraaf.</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HOOFDSTUK III. - BELASTINGHEFFING NAAR HET INKOMEN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6. Inkomsten uit onroerende goederen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Inkomsten die een inwoner van een overeenkomstsluitende Staat verkrijgt uit in de andere overeenkomstsluitende Staat gelegen onroerende goederen mogen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terzake van de exploitatie, of het recht tot exploitatie, van minerale aardlagen, bronnen en andere bodemrijkdommen; schepen en luchtvaartuigen worden niet als onroerende goederen beschouwd.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7. Ondernemingswinst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kan worden toegerekend aan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a) die vaste inrichting, of</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de verkoop van goederen van dezelfde of soortgelijke aard als die welke worden verkocht, of aan andere handelsverrichtingen van dezelfde of soortgelijke aard als die welke worden uitgeoefend, door die vaste inrichting.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Bij de bepaling van de winst van een vaste inrichting worden in aftrek toegelaten kosten, daaronder begrepen kosten van leiding en algemene beheerskosten, die ten behoeve van de vaste inrichting zijn gemaakt, hetzij in de Staat waar de vaste inrichting is gevestigd, hetzij elders. Geen aftrek wordt evenwel toegelaten terzake van bedragen die in voorkomend geval door de vaste inrichting (anders dan als terugbetaling van werkelijke uitgaven)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vaste inrichting geleend geld. Bij het bepalen van de winst van een vaste inrichting wordt evenmin rekening gehouden met bedragen die door de vaste inrichting (anders dan als terugbetaling van werkelijke uitgaven) ten laste van de hoofdzetel van de onderneming of van één van haar andere zetels worden gelegd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hoofdzetel van de onderneming of aan één van haar andere zetels geleend geld.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Voorzover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5. Geen winst wordt aan een vaste inrichting toegerekend enkel op grond van aankoop door die vaste inrichting van goederen voor de onderneming.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8. Zeevaart en luchtvaart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1. Winst van een onderneming van een overeenkomstsluitende Staat uit de exploitatie van schepen of luchtvaartuigen in internationaal verkeer of uit het gebruik of de verhuring van laadkisten bijkomstig aan die exploitatie, is slechts belastbaar in die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bepalingen van paragraaf 1 zijn ook van toepassing op winst verkregen uit de deelneming in een pool, een gemeenschappelijk bedrijf of een internationaal bedrijfslichaam.</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9. Afhankelijke ondernemingen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Indien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10. Dividenden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10 percent van het brutobedrag van de dividenden indien de uiteindelijk gerechtigde een vennootschap is die onmiddellijk ten minste 25 percent bezit van het kapitaal van de vennootschap die de dividenden betaalt;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15 percent van het brutobedrag van de dividenden in alle andere gevallen.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Deze paragraaf laat onverlet de belastingheffing van de vennootschap terzake van de winst waaruit de dividenden worden betaald.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xml:space="preserve">3. De uitdrukking "dividenden", zoals gebezigd in dit artikel, betekent inkomsten uit aandelen, winstaandelen of winstbewijzen, mijnaandelen, oprichtersaandelen of andere </w:t>
      </w:r>
      <w:r w:rsidRPr="00C95F07">
        <w:rPr>
          <w:rFonts w:ascii="Verdana" w:hAnsi="Verdana"/>
          <w:color w:val="444444"/>
          <w:sz w:val="20"/>
          <w:szCs w:val="20"/>
          <w:lang w:val="nl-BE"/>
        </w:rPr>
        <w:lastRenderedPageBreak/>
        <w:t>rechten op een aandeel in de winst, met uitzondering van schuldvorderingen, alsmede inkomsten -zelfs indien zij worden toegekend in de vorm van interest- die volgens de interne fiscale wetgeving van de Staat waarvan de uitkerende vennootschap inwoner is op dezelfde wijze als inkomsten uit aandelen in de belastingheffing worden betrokken.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6. Indien een vennootschap die inwoner is van een overeenkomstsluitende Staat in de andere overeenkomstsluitende Staat een vaste inrichting heeft, mag, niettegenstaande de bepalingen van paragraaf 5, de winst van de vaste inrichting na aftrek van de belasting geheven overeenkomstig de bepalingen van artikel7, indie andere Staat, overeenkomstig haar wetgeving, worden onderworpen aan een aanvullende belasting op inkomsten die worden geacht te zijn uitgekeerd, maar de aldus geheven belasting mag niet hoger zijn dan 10 percent van de aldus verminderde winst.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7. De bepalingen van paragraaf 6 laten onverlet de bepalingen opgenomen in de contracten inzake produktieverdeling ("production sharing contracts") en in aannemingscontracten (of andere soorgelijke contracten) met betrekking tot de olie- en gassector of een andere sector op het vlak van de mijnbouw, die op of na 31 december 1983 tussen de Regering van Indonesië of door haar bemiddeling, de betrokken staatsonderneming op het vlak van olie en gas of enige andere eenheid daarvan werden gesloten met een persoon die inwoner is van België.</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11. Interest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xml:space="preserve">3. Niettegenstaande de bepalingen van paragraaf 2 is interest in de overeenkomstsluitende Staat waaruit hij afkomstig is vrijgesteld indien het gaat om interest betaald aan de andere </w:t>
      </w:r>
      <w:r w:rsidRPr="00C95F07">
        <w:rPr>
          <w:rFonts w:ascii="Verdana" w:hAnsi="Verdana"/>
          <w:color w:val="444444"/>
          <w:sz w:val="20"/>
          <w:szCs w:val="20"/>
          <w:lang w:val="nl-BE"/>
        </w:rPr>
        <w:lastRenderedPageBreak/>
        <w:t>overeenkomstsluitende Staat of een staatkundig onderdeel of een plaatselijke gemeenschap daarvan, of aan de Centrale Bank van de andere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12. Royalty's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percent van het brutobedrag van de royalty's.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xml:space="preserve">3. De uitdrukking "royalty's", zoals gebezigd in dit artikel, betekent vergoedingen van welke aard ook voor het gebruik van, of voor het recht van gebruik van, een auteursrecht op een werk op het gebied van letterkunde, kunst of wetenschap, daaronder begrepen bioscoopfilms of films of banden gebruikt voor radio of televisie, van een octrooi, een fabrieks- of handelsmerk, een tekening, een model, een plan, een geheim recept of een </w:t>
      </w:r>
      <w:r w:rsidRPr="00C95F07">
        <w:rPr>
          <w:rFonts w:ascii="Verdana" w:hAnsi="Verdana"/>
          <w:color w:val="444444"/>
          <w:sz w:val="20"/>
          <w:szCs w:val="20"/>
          <w:lang w:val="nl-BE"/>
        </w:rPr>
        <w:lastRenderedPageBreak/>
        <w:t>geheime werkwijze of voor het gebruik van, of voor het recht van gebruik van, nijverheids- en handelsuitrusting of wetenschappelijke uitrusting, of voor inlichtingen omtrent ervaringen op het gebied van nijverheid, handel of wetenschap.</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royalty's belastbaar in de overeenkomstsluitende Staat waaruit de royalty's afkomstig zijn, overeenkomstig de wetgeving van die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13. Vermogenswinst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Voordelen verkregen door een onderneming van een overeenkomstsluitende Staat uit de vervreemding van schepen of luchtvaartuigen die in internationaal verkeer worden geëxploiteerd of van roerende goederen die bij de exploitatie van die schepen of luchtvaartuigen worden gebruikt, zijn slechts belastbaar in die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lastRenderedPageBreak/>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14. Zelfstandige beroepen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Inkomsten verkregen door een inwoner van een overeenkomstsluitende Staat in de uitoefening van een vrij beroep of terzake van andere werkzaamheden van zelfstandige aard zijn slechts in die Staat belastbaar behalve in de volgende gevallen wanneer die inkomsten ook in de andere overeenkomstsluitende Staat mogen worden belast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indien hij in de andere overeenkomstsluitende Staat voor het verrichten van zijn werkzaamheden geregeld over een vaste basis beschikt; in dat geval mag slechts het deel van de inkomsten dat aan die vaste basis kan worden toegerekend, in de andere overeenkomstsluitende Staat worden belast; of</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indien hij in de andere overeenkomstsluitende Staat verblijft gedurende een tijdvak of tijdvakken die in enig tijdperk van twaalf maanden een totaal van 91 dagen bereiken of te boven gaan; in dat geval mag slechts het deel van de inkomsten dat afkomstig is van de in die andere overeenkomstsluitende Staat verrichte werkzaamheden,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15. Niet-zelfstandige beroepen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Niettegenstaande de bepalingen van paragraaf 1 zijn beloningen verkregen door een inwoner van een overeenkomstsluitende Staat terzake van een in de andere overeenkomstsluitende Staat uitgeoefende dienstbetrekking slechts in de eerstbedoelde Staat belastbaar, indien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de verkrijger in de andere Staat verblijft gedurende een tijdvak of tijdvakken die tijdens enig tijdperk van twaalf maanden een totaal van 183 dagen niet te boven gaan, 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de beloningen worden betaald door of namens een werkgever die geen inwoner van de andere Staat is, 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c) de beloningen niet ten laste komen van een vaste inrichting of een vaste basis, die de werkgever in de andere Staat heeft.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Niettegenstaande de voorgaande bepalingen van dit artikel mogen beloningen verkregen terzake van een dienstbetrekking uitgeoefend aan boord van een schip of luchtvaartuig dat in internationaal verkeer wordt geëxploiteerd door een onderneming van een overeenkomstsluitende Staat, worden belast in die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lastRenderedPageBreak/>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16. Tantièmes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of als vennoot van een vennootschap die inwoner is van de andere overeenkomstsluitende Staat, mogen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De voorgaande bepaling is ook van toepassing op beloningen verkregen terzake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Beloningen die een persoon, op wie paragraaf 1 van toepassing is, van de vennootschap verkrijgt terzake van de uitoefening van dagelijkse werkzaamheden van leidinggevende of van technische aard mogen overeenkomstig de bepalingen van artikel 15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De bepalingen van paragraaf 2 zijn ook van toepassing op beloningen verkregen door een inwoner van een overeenkomstsluitende Staat terzake van zijn persoonlijke werkzaamheid als werkend vennoot in een vennootschap, niet zijnde een vennootschap op aandelen, die inwoner is van de andere overeenkomstsluitende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17. Artiesten en sportbeoefenaars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 beoefenaar,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Niettegenstaande de bepalingen van de paragrafen 1 en 2, zijn inkomsten verkregen door een artiest of sportbeoefenaar uit zijn persoonlijke werkzaamheden, die hij in die hoedanigheid verricht, vrijgesteld van belasting in de overeenkomstsluitende Staat waar deze werkzaamheden worden verricht indien die werkzaamheden in hoofdzaak worden gefinancierd uit de openbare middelen of gesteund worden door de andere overeenkomstsluitende Staat of een staatkundig onderdeel of een plaatselijke gemeenschap of publiekrechterlijk lichaam daarvan.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18. Pensioenen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Onder voorbehoud van de bepalingen van artikel 19, paragraaf 2, mogen pensioenen en andere soortgelijke beloningen afkomstig uit een overeenkomstsluitende Staat en betaald aan een inwoner van de andere overeenkomstsluitende Staat terzake van een vroegere dienstbetrekking in de eerstbedoelde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19. Overheidsfuncties</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terzake van diensten bewezen aan die Staat of aan dat onderdeel of die gemeenschap, zijn slechts in die Staat belastbaar.</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onderdaan is van die Staat, of</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niet uitsluitend met het oog op het bewijzen van de diensten inwoner van die Staat is geworden.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terzake van diensten bewezen aan die Staat of aan dat onderdeel of die gemeenschap, zijn slechts in die Staat belastbaar.</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De bepalingen van de artikelen 15, 16 en 18 zijn van toepassing op beloningen en op pensioenen, betaald terzake van diensten bewezen in het kader van een nijverheids- of handelsbedrijf uitgeoefend door een overeenkomstsluitende Staat of een staatkundig onderdeel of plaatselijke gemeenschap daarvan.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20. Leraren, onderzoekers en studenten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Een hoogleraar, leraar of onderzoeker die tijdelijk in een overeenkomstsluitende Staat verblijft uitsluitend met het doel onderwijs te geven of zich met wetenschappelijk onderzoek bezig te houden aan een universiteit, hogeschool, school of een andere erkende onderwijsinstelling, en die inwoner is van de andere overeenkomstsluitende Staat is in de eerstgenoemde Staat vrijgesteld van belasting voor een tijdvak van ten hoogste twee jaar terzake van vergoedingen voor dit onderwijs of onderzoek.</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Bedragen die een student, stagiair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eerstbedoelde Staat niet belastbaar, op voorwaarde dat die bedragen afkomstig zijn uit bronnen buiten die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lastRenderedPageBreak/>
        <w:t>Artikel 21. Andere inkomsten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HOOFDSTUK IV. - WIJZE WAAROP DUBBELE BELASTING WORDT VERMEDEN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22.</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InBelgië wordt dubbele belasting op de volgende wijze vermeden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Indien een inwoner van België inkomsten verkrijgt die ingevolge de bepalingen van deze Overeenkomst, niet zijnde de bepalingen van artikel 10, paragraaf 2, van artikel 11, paragrafen 2 en 7, en van artikel 12, paragrafen 2 en6, inIndonesië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Indonesische belasting in mindering gebracht van de Belgische belasting op die inkomsten.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c) Dividenden in de zin van artikel 10, paragraaf 3, die een vennootschap die inwoner is van België verkrijgt van een vennootschap die inwoner is van Indonesië, worden in België vrijgesteld van de vennootschapsbelasting op de voorwaarden en binnen de grenzen die in de Belgische wetgeving zijn bepaald.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xml:space="preserve">d) Indien verliezen die een onderneming gedreven door een inwoner van België in een in Indonesië gelegen vaste inrichting heeft geleden, voor de belastingheffing van die onderneming in België volgens de Belgische wetgeving werkelijk in mindering van de </w:t>
      </w:r>
      <w:r w:rsidRPr="00C95F07">
        <w:rPr>
          <w:rFonts w:ascii="Verdana" w:hAnsi="Verdana"/>
          <w:color w:val="444444"/>
          <w:sz w:val="20"/>
          <w:szCs w:val="20"/>
          <w:lang w:val="nl-BE"/>
        </w:rPr>
        <w:lastRenderedPageBreak/>
        <w:t>winsten van die onderneming zijn gebracht, is de vrijstelling ingevolge subparagraaf a) in België niet van toepassing op de winst van andere belastbare tijdperken die aan die inrichting kan worden toegerekend, in zoverre als deze winst ook in Indonesië door de verrekening van die verliezen van belasting is vrijgesteld.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InIndonesië wordt dubbele belasting op de volgende wijze vermeden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Indonesië mag bij het heffen van belasting van zijn inwoners in de grondslag waarnaar die belasting wordt geheven, de bestanddelen van het inkomen begrijpen die ingevolge de bepalingen van deze Overeenkomst in België mogen worden belast.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Indien een inwoner van Indonesië inkomsten verkrijgt die ingevolge de bepalingen van deze Overeenkomst in België mogen worden belast, wordt de op die inkomsten geheven Belgische belasting in mindering gebracht van de Indonesische belasting geheven op die inwoner. De vermindering mag echter het gedeelte van de Indonesische belasting dat op dat inkomen betrekking heeft, niet overschrijden.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HOOFDSTUK V. - BIJZONDERE BEPALINGEN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23. Non-discriminatie</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xml:space="preserve">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w:t>
      </w:r>
      <w:r w:rsidRPr="00C95F07">
        <w:rPr>
          <w:rFonts w:ascii="Verdana" w:hAnsi="Verdana"/>
          <w:color w:val="444444"/>
          <w:sz w:val="20"/>
          <w:szCs w:val="20"/>
          <w:lang w:val="nl-BE"/>
        </w:rPr>
        <w:lastRenderedPageBreak/>
        <w:t>verplichtingen waaraan andere, soortgelijke ondernemingen van de eerstbedoelde Staat zijn of kunnen worden onderworpen.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5. Geen enkele bepaling van dit artikel mag aldus worden uitgelegd dat zij België belet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de winst die kan worden toegerekend aan een Belgische vaste inrichting van een vennootschap die inwoner is van Indonesië aan de belasting te onderwerpen tegen het tarief dat door de Belgische wetgeving is bepaald;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roerende voorheffing te heffen van dividenden uit een deelneming die wezenlijk is verbonden met een in België gelegen vaste inrichting van een vennootschap die inwoner is van Indonesië.</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6. Indit artikel betekent de uitdrukking "belastingheffing" de belastingen die het onderwerp van deze Overeenkomst uitmaken.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24. Regeling voor onderling overleg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5. De bevoegde autoriteiten van de overeenkomstsluitende Staten kunnen zich rechtstreeks met elkander in verbinding stellen voor de toepassing van de Overeenkomst.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25. Uitwisseling van inlichtingen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in het bijzonder om fraude en belastingontwijking met betrekking tot deze belastingen te voorkomen.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Ingeen geval mogen de bepalingen van paragraaf 1 aldus worden uitgelegd dat zij een overeenkomstsluitende Staat de verplichting opleggen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administratieve maatregelen te nemen die afwijken van de wetgeving en de administratieve praktijk van die of van de andere overeenkomstsluitende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26. Invorderingsbijstand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Iedere overeenkomstsluitende Staat zal trachten ten behoeve van de andere overeenkomstsluitende Staat zulke door die andere overeenkomstsluitende Staat geheven belastingen te innen als nodig zijn opdat de vrijstelling of het verlaagde belastingtarief, welke die andere overeenkomstsluitende Staat ingevolge deze Overeenkomst verleent, niet wordt genoten door personen die daartoe niet gerechtigd zijn.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bepalingen van dit artikel mogen in geen geval aldus worden uitgelegd dat zij de aangezochte Staat de verplichting opleggen uitvoeringsmiddelen aan te wenden die niet toegestaan zijn door wettelijke bepalingen of reglementeringen van elk van de overeenkomstsluitende Staten of maatregelen te nemen die in strijd zouden zijn met de openbare orde.</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27. Beperking van de werking van de overeenkomst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De bepalingen van deze Overeenkomst tasten in geen enkel opzicht de fiscale voorrechten aan die leden van een diplomatieke zending of consulaire post ontlenen aan de algemene regelen van het volkenrecht of aan bepalingen van bijzondere overeenkomsten.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2. De Overeenkomst is niet van toepassing op internationale organisaties, hun organen of hun ambtenaren, noch op personen die lid zijn van diplomatieke zendingen of consulaire posten van een derde Staat, indien deze in een overeenkomstsluitende Staat verblijven en inzake belastingen naar het inkomen niet als inwoners van de ene of de andere overeenkomstsluitende Staat worden behandeld.</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HOOFDSTUK VI. - SLOTBEPALINGEN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28. Inwerkingtreding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1. Deze Overeenkomst zal door België en Indonesië worden goedgekeurd in overeenstemming met hun onderscheidene wettelijke voorschriften en zal in werking treden op de vijftiende dag na de uitwisseling van de nota's waaruit die goedkeuring blijkt.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2. De Overeenkomst zal van toepassing zijn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op de bij de bron verschuldigde belastingen op inkomsten die zijn toegekend of betaalbaar gesteld op of na 1 januari van het jaar dat onmiddellijk volgt op dat waarin de Overeenkomst in werking treedt;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op de andere belastingen geheven naar inkomsten van belastbare tijdperken die eindigen op of na 31 december van het jaar waarin de Overeenkomst in werking treedt.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3. De Overeenkomst tussen het Koninkrijk België en de Republiek Indonesië tot het vermijden van dubbele belasting en tot het voorkomen van het ontgaan van belasting inzake belastingen naar het inkomen en naar het vermogen en het Protocol, ondertekend te Brussel op 13 november 1973, zal een einde nemen en niet meer van toepassing zijn met betrekking tot enige belasting voor elk tijdperk waarvoor deze Overeenkomst met betrekking tot die belasting in overeenstemming met paragraaf 2 van dit artikel toepassing vindt.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Nadruk"/>
          <w:rFonts w:ascii="Verdana" w:hAnsi="Verdana"/>
          <w:b/>
          <w:bCs/>
          <w:color w:val="444444"/>
          <w:sz w:val="20"/>
          <w:szCs w:val="20"/>
          <w:lang w:val="nl-BE"/>
        </w:rPr>
        <w:t>Artikel 29. Beëindiging</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zal de Overeenkomst ophouden van toepassing te zijn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a) op de bij de bron verschuldigde belastingen op inkomsten die zijn toegekend of betaalbaar gesteld ten laatste op 31 december van het jaar waarin de kennisgeving van de beëindiging is gedaan;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 op de andere belastingen geheven naar inkomsten van belastbare tijdperken die eindigen vóór 31 december van hetzelfde jaar.</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lastRenderedPageBreak/>
        <w:t>Ten blijke waarvan de ondergetekenden, daartoe behoorlijk gevolmachtigd door hun respectieve Regeringen, deze Overeenkomst hebben ondertekend en daaraan hun zegel hebben gehecht.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Gedaan in tweevoud te Jakarta, op 16 september1997, inde Engelse taal.</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VOOR DE REGERING VAN HET KONINKRIJK BELGIE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VOOR DE REGERING VAN DE REPUBLIEK INDONESIE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Style w:val="Zwaar"/>
          <w:rFonts w:ascii="Verdana" w:hAnsi="Verdana"/>
          <w:color w:val="444444"/>
          <w:sz w:val="20"/>
          <w:szCs w:val="20"/>
          <w:lang w:val="nl-BE"/>
        </w:rPr>
        <w:t>PROTOCOL</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Bij de ondertekening van de Overeenkomst tussen het Koninkrijk België en de Republiek Indonesië tot het vermijden van dubbele belasting en tot het voorkomen van het ontgaan van belasting inzake belastingen naar het inkomen zijn de ondergetekenden overeengekomen dat de volgende bepalingen een integrerend deel van de Overeenkomst vormen.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Met betrekking tot artikel 7, paragraaf 1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Er is overeengekomen dat winst die door een onderneming van een overeenkomstsluitende Staat in de andere overeenkomstsluitende Staat wordt verkregen uit de verkoop van goederen van dezelfde of soortgelijke aard als die welke worden verkocht, of uit andere handelsverrichtingen van dezelfde of soortgelijke aard als die welke worden uitgevoerd, door de aldaar gelegen vaste inrichting, in die andere overeenkomstsluitende Staat mag worden belast indien de vaste inrichting op enigerlei wijze tot die verkoop of verrichtingen heeft bijgedragen.</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Ten blijke waarvan de ondergetekenden, daartoe behoorlijk gevolmachtigd door hun respectieve Regeringen, dit Protocol hebben ondertekend en daaraan hun zegel hebben gehecht.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Gedaan in tweevoud te Jakarta, op 16 september1997, inde Engelse taal.</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VOOR DE REGERING VAN HET KONINKRIJK BELGIE :</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w:t>
      </w:r>
    </w:p>
    <w:p w:rsidR="00C95F07" w:rsidRPr="00C95F07" w:rsidRDefault="00C95F07" w:rsidP="00C95F07">
      <w:pPr>
        <w:pStyle w:val="Normaalweb"/>
        <w:shd w:val="clear" w:color="auto" w:fill="FFFFFF"/>
        <w:jc w:val="both"/>
        <w:rPr>
          <w:rFonts w:ascii="Verdana" w:hAnsi="Verdana"/>
          <w:color w:val="444444"/>
          <w:sz w:val="20"/>
          <w:szCs w:val="20"/>
          <w:lang w:val="nl-BE"/>
        </w:rPr>
      </w:pPr>
      <w:r w:rsidRPr="00C95F07">
        <w:rPr>
          <w:rFonts w:ascii="Verdana" w:hAnsi="Verdana"/>
          <w:color w:val="444444"/>
          <w:sz w:val="20"/>
          <w:szCs w:val="20"/>
          <w:lang w:val="nl-BE"/>
        </w:rPr>
        <w:t>VOOR DE REGERING VAN DE REPUBLIEK INDONESIE :</w:t>
      </w:r>
    </w:p>
    <w:p w:rsidR="00C95F07" w:rsidRDefault="00C95F07" w:rsidP="00C95F07">
      <w:pPr>
        <w:pStyle w:val="Normaalweb"/>
        <w:shd w:val="clear" w:color="auto" w:fill="FFFFFF"/>
        <w:jc w:val="both"/>
        <w:rPr>
          <w:rFonts w:ascii="Verdana" w:hAnsi="Verdana"/>
          <w:color w:val="444444"/>
          <w:sz w:val="20"/>
          <w:szCs w:val="20"/>
        </w:rPr>
      </w:pPr>
      <w:r>
        <w:rPr>
          <w:rFonts w:ascii="Verdana" w:hAnsi="Verdana"/>
          <w:color w:val="444444"/>
          <w:sz w:val="20"/>
          <w:szCs w:val="20"/>
        </w:rPr>
        <w:t>----</w:t>
      </w:r>
    </w:p>
    <w:bookmarkEnd w:id="0"/>
    <w:p w:rsidR="000D364A" w:rsidRPr="00C95F07" w:rsidRDefault="000D364A" w:rsidP="00C95F07">
      <w:pPr>
        <w:jc w:val="both"/>
      </w:pPr>
    </w:p>
    <w:sectPr w:rsidR="000D364A" w:rsidRPr="00C95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B09C7"/>
    <w:rsid w:val="002D7EDF"/>
    <w:rsid w:val="00311270"/>
    <w:rsid w:val="0038651D"/>
    <w:rsid w:val="003971CC"/>
    <w:rsid w:val="004149DE"/>
    <w:rsid w:val="004603B8"/>
    <w:rsid w:val="0050499F"/>
    <w:rsid w:val="00523554"/>
    <w:rsid w:val="005F78D3"/>
    <w:rsid w:val="006D140B"/>
    <w:rsid w:val="006F549C"/>
    <w:rsid w:val="00750CCF"/>
    <w:rsid w:val="0077561D"/>
    <w:rsid w:val="00782D47"/>
    <w:rsid w:val="00825007"/>
    <w:rsid w:val="00835F0A"/>
    <w:rsid w:val="009B59BE"/>
    <w:rsid w:val="00A16F24"/>
    <w:rsid w:val="00A64540"/>
    <w:rsid w:val="00AF5FA6"/>
    <w:rsid w:val="00B7585C"/>
    <w:rsid w:val="00BB74BB"/>
    <w:rsid w:val="00BD06F1"/>
    <w:rsid w:val="00C22C33"/>
    <w:rsid w:val="00C854AB"/>
    <w:rsid w:val="00C95F07"/>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59268402">
      <w:bodyDiv w:val="1"/>
      <w:marLeft w:val="0"/>
      <w:marRight w:val="0"/>
      <w:marTop w:val="0"/>
      <w:marBottom w:val="0"/>
      <w:divBdr>
        <w:top w:val="none" w:sz="0" w:space="0" w:color="auto"/>
        <w:left w:val="none" w:sz="0" w:space="0" w:color="auto"/>
        <w:bottom w:val="none" w:sz="0" w:space="0" w:color="auto"/>
        <w:right w:val="none" w:sz="0" w:space="0" w:color="auto"/>
      </w:divBdr>
      <w:divsChild>
        <w:div w:id="1774979362">
          <w:marLeft w:val="0"/>
          <w:marRight w:val="0"/>
          <w:marTop w:val="0"/>
          <w:marBottom w:val="0"/>
          <w:divBdr>
            <w:top w:val="none" w:sz="0" w:space="0" w:color="auto"/>
            <w:left w:val="none" w:sz="0" w:space="0" w:color="auto"/>
            <w:bottom w:val="none" w:sz="0" w:space="0" w:color="auto"/>
            <w:right w:val="none" w:sz="0" w:space="0" w:color="auto"/>
          </w:divBdr>
          <w:divsChild>
            <w:div w:id="1012880045">
              <w:marLeft w:val="0"/>
              <w:marRight w:val="0"/>
              <w:marTop w:val="0"/>
              <w:marBottom w:val="0"/>
              <w:divBdr>
                <w:top w:val="none" w:sz="0" w:space="0" w:color="auto"/>
                <w:left w:val="none" w:sz="0" w:space="0" w:color="auto"/>
                <w:bottom w:val="none" w:sz="0" w:space="0" w:color="auto"/>
                <w:right w:val="none" w:sz="0" w:space="0" w:color="auto"/>
              </w:divBdr>
              <w:divsChild>
                <w:div w:id="1530726612">
                  <w:marLeft w:val="0"/>
                  <w:marRight w:val="0"/>
                  <w:marTop w:val="0"/>
                  <w:marBottom w:val="0"/>
                  <w:divBdr>
                    <w:top w:val="none" w:sz="0" w:space="0" w:color="auto"/>
                    <w:left w:val="none" w:sz="0" w:space="0" w:color="auto"/>
                    <w:bottom w:val="none" w:sz="0" w:space="0" w:color="auto"/>
                    <w:right w:val="none" w:sz="0" w:space="0" w:color="auto"/>
                  </w:divBdr>
                  <w:divsChild>
                    <w:div w:id="2113428799">
                      <w:marLeft w:val="0"/>
                      <w:marRight w:val="0"/>
                      <w:marTop w:val="0"/>
                      <w:marBottom w:val="0"/>
                      <w:divBdr>
                        <w:top w:val="none" w:sz="0" w:space="0" w:color="auto"/>
                        <w:left w:val="none" w:sz="0" w:space="0" w:color="auto"/>
                        <w:bottom w:val="none" w:sz="0" w:space="0" w:color="auto"/>
                        <w:right w:val="none" w:sz="0" w:space="0" w:color="auto"/>
                      </w:divBdr>
                      <w:divsChild>
                        <w:div w:id="489830974">
                          <w:marLeft w:val="0"/>
                          <w:marRight w:val="0"/>
                          <w:marTop w:val="0"/>
                          <w:marBottom w:val="0"/>
                          <w:divBdr>
                            <w:top w:val="none" w:sz="0" w:space="0" w:color="auto"/>
                            <w:left w:val="none" w:sz="0" w:space="0" w:color="auto"/>
                            <w:bottom w:val="none" w:sz="0" w:space="0" w:color="auto"/>
                            <w:right w:val="none" w:sz="0" w:space="0" w:color="auto"/>
                          </w:divBdr>
                          <w:divsChild>
                            <w:div w:id="1368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621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8234</Words>
  <Characters>47761</Characters>
  <Application>Microsoft Office Word</Application>
  <DocSecurity>0</DocSecurity>
  <Lines>796</Lines>
  <Paragraphs>284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2019-02-21T17:03:00Z</dcterms:created>
  <dcterms:modified xsi:type="dcterms:W3CDTF">2019-02-21T17:03:00Z</dcterms:modified>
</cp:coreProperties>
</file>