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40B" w:rsidRPr="006D140B" w:rsidRDefault="006D140B" w:rsidP="006D140B">
      <w:pPr>
        <w:pStyle w:val="Kop1"/>
        <w:shd w:val="clear" w:color="auto" w:fill="FFFFFF"/>
        <w:jc w:val="both"/>
        <w:rPr>
          <w:rFonts w:ascii="Segoe UI Light" w:hAnsi="Segoe UI Light" w:cs="Segoe UI Light"/>
          <w:b w:val="0"/>
          <w:bCs w:val="0"/>
          <w:color w:val="777777"/>
          <w:sz w:val="46"/>
          <w:szCs w:val="46"/>
          <w:lang w:val="nl-BE"/>
        </w:rPr>
      </w:pPr>
      <w:bookmarkStart w:id="0" w:name="_GoBack"/>
      <w:r w:rsidRPr="006D140B">
        <w:rPr>
          <w:rFonts w:ascii="Segoe UI Light" w:hAnsi="Segoe UI Light" w:cs="Segoe UI Light"/>
          <w:b w:val="0"/>
          <w:bCs w:val="0"/>
          <w:color w:val="777777"/>
          <w:sz w:val="46"/>
          <w:szCs w:val="46"/>
          <w:lang w:val="nl-BE"/>
        </w:rPr>
        <w:t>IJsland (Overeenkomst van 23.05.2000)</w:t>
      </w:r>
    </w:p>
    <w:p w:rsidR="006D140B" w:rsidRDefault="006D140B" w:rsidP="006D140B">
      <w:pPr>
        <w:shd w:val="clear" w:color="auto" w:fill="FFFFFF"/>
        <w:spacing w:after="240"/>
        <w:jc w:val="both"/>
        <w:rPr>
          <w:rFonts w:ascii="Verdana" w:hAnsi="Verdana" w:cs="Times New Roman"/>
          <w:color w:val="444444"/>
          <w:sz w:val="20"/>
          <w:szCs w:val="20"/>
        </w:rPr>
      </w:pP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IJsland (Overeenkomst van 23.05.2000)</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Overeenkomst tussen het Koninkrijk België en de Republiek IJsland tot het vermijden van dubbele belasting en tot het voorkomen van het ontgaan van belasting inzake belastingen naar het inkomen en naar het vermogen.</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6D140B" w:rsidTr="006D140B">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6D140B" w:rsidRPr="006D140B" w:rsidRDefault="006D140B" w:rsidP="006D140B">
            <w:pPr>
              <w:pStyle w:val="Normaalweb"/>
              <w:jc w:val="both"/>
              <w:rPr>
                <w:lang w:val="nl-BE"/>
              </w:rPr>
            </w:pPr>
            <w:r w:rsidRPr="006D140B">
              <w:rPr>
                <w:lang w:val="nl-BE"/>
              </w:rPr>
              <w:t> </w:t>
            </w:r>
          </w:p>
          <w:p w:rsidR="006D140B" w:rsidRPr="006D140B" w:rsidRDefault="006D140B" w:rsidP="006D140B">
            <w:pPr>
              <w:pStyle w:val="Normaalweb"/>
              <w:jc w:val="both"/>
              <w:rPr>
                <w:lang w:val="nl-BE"/>
              </w:rPr>
            </w:pPr>
            <w:r w:rsidRPr="006D140B">
              <w:rPr>
                <w:lang w:val="nl-BE"/>
              </w:rPr>
              <w:t>Goedkeuringswet: 13.05.2003</w:t>
            </w:r>
          </w:p>
          <w:p w:rsidR="006D140B" w:rsidRPr="006D140B" w:rsidRDefault="006D140B" w:rsidP="006D140B">
            <w:pPr>
              <w:pStyle w:val="Normaalweb"/>
              <w:jc w:val="both"/>
              <w:rPr>
                <w:lang w:val="nl-BE"/>
              </w:rPr>
            </w:pPr>
            <w:r w:rsidRPr="006D140B">
              <w:rPr>
                <w:lang w:val="nl-BE"/>
              </w:rPr>
              <w:t>Overeenkomst ondertekend op 23.05.2000</w:t>
            </w:r>
          </w:p>
          <w:p w:rsidR="006D140B" w:rsidRPr="006D140B" w:rsidRDefault="006D140B" w:rsidP="006D140B">
            <w:pPr>
              <w:pStyle w:val="Normaalweb"/>
              <w:jc w:val="both"/>
              <w:rPr>
                <w:lang w:val="nl-BE"/>
              </w:rPr>
            </w:pPr>
            <w:r w:rsidRPr="006D140B">
              <w:rPr>
                <w:lang w:val="nl-BE"/>
              </w:rPr>
              <w:t>In werking getreden op 19.06.2003</w:t>
            </w:r>
          </w:p>
          <w:p w:rsidR="006D140B" w:rsidRPr="006D140B" w:rsidRDefault="006D140B" w:rsidP="006D140B">
            <w:pPr>
              <w:pStyle w:val="Normaalweb"/>
              <w:jc w:val="both"/>
              <w:rPr>
                <w:lang w:val="nl-BE"/>
              </w:rPr>
            </w:pPr>
            <w:r w:rsidRPr="006D140B">
              <w:rPr>
                <w:lang w:val="nl-BE"/>
              </w:rPr>
              <w:t>Verschenen in Belgisch Staatsblad: 01.10.2003</w:t>
            </w:r>
          </w:p>
          <w:p w:rsidR="006D140B" w:rsidRPr="006D140B" w:rsidRDefault="006D140B" w:rsidP="006D140B">
            <w:pPr>
              <w:pStyle w:val="Normaalweb"/>
              <w:jc w:val="both"/>
              <w:rPr>
                <w:lang w:val="nl-BE"/>
              </w:rPr>
            </w:pPr>
            <w:r w:rsidRPr="006D140B">
              <w:rPr>
                <w:u w:val="single"/>
                <w:lang w:val="nl-BE"/>
              </w:rPr>
              <w:t>Toepassing vanaf:</w:t>
            </w:r>
          </w:p>
          <w:p w:rsidR="006D140B" w:rsidRPr="006D140B" w:rsidRDefault="006D140B" w:rsidP="006D140B">
            <w:pPr>
              <w:pStyle w:val="Normaalweb"/>
              <w:jc w:val="both"/>
              <w:rPr>
                <w:lang w:val="nl-BE"/>
              </w:rPr>
            </w:pPr>
            <w:r w:rsidRPr="006D140B">
              <w:rPr>
                <w:lang w:val="nl-BE"/>
              </w:rPr>
              <w:t>- Bronbelasting: op inkomsten die zijn toegekend of betaalbaar gesteld op of na 01.01.2004</w:t>
            </w:r>
          </w:p>
          <w:p w:rsidR="006D140B" w:rsidRPr="006D140B" w:rsidRDefault="006D140B" w:rsidP="006D140B">
            <w:pPr>
              <w:pStyle w:val="Normaalweb"/>
              <w:jc w:val="both"/>
              <w:rPr>
                <w:lang w:val="nl-BE"/>
              </w:rPr>
            </w:pPr>
            <w:r w:rsidRPr="006D140B">
              <w:rPr>
                <w:lang w:val="nl-BE"/>
              </w:rPr>
              <w:t>- Andere belastingen: naar inkomsten van belastbare tijdperken die aanvangen op of na 01.01.2004</w:t>
            </w:r>
          </w:p>
          <w:p w:rsidR="006D140B" w:rsidRPr="006D140B" w:rsidRDefault="006D140B" w:rsidP="006D140B">
            <w:pPr>
              <w:pStyle w:val="Normaalweb"/>
              <w:jc w:val="both"/>
              <w:rPr>
                <w:lang w:val="nl-BE"/>
              </w:rPr>
            </w:pPr>
            <w:r w:rsidRPr="006D140B">
              <w:rPr>
                <w:lang w:val="nl-BE"/>
              </w:rPr>
              <w:t>- Belastingen naar het vermogen: van bestanddelen van het vermogen die bestaan op 1 januari van elk kalenderjaar na 01.01.2004</w:t>
            </w:r>
          </w:p>
          <w:p w:rsidR="006D140B" w:rsidRPr="006D140B" w:rsidRDefault="006D140B" w:rsidP="006D140B">
            <w:pPr>
              <w:pStyle w:val="Normaalweb"/>
              <w:jc w:val="both"/>
              <w:rPr>
                <w:lang w:val="nl-BE"/>
              </w:rPr>
            </w:pPr>
            <w:r w:rsidRPr="006D140B">
              <w:rPr>
                <w:lang w:val="nl-BE"/>
              </w:rPr>
              <w:t> </w:t>
            </w:r>
          </w:p>
          <w:p w:rsidR="006D140B" w:rsidRPr="006D140B" w:rsidRDefault="006D140B" w:rsidP="006D140B">
            <w:pPr>
              <w:pStyle w:val="Normaalweb"/>
              <w:jc w:val="both"/>
              <w:rPr>
                <w:lang w:val="nl-BE"/>
              </w:rPr>
            </w:pPr>
            <w:hyperlink r:id="rId5" w:history="1">
              <w:r w:rsidRPr="006D140B">
                <w:rPr>
                  <w:rStyle w:val="Hyperlink"/>
                  <w:color w:val="663399"/>
                  <w:lang w:val="nl-BE"/>
                </w:rPr>
                <w:t>http://www.senate.be/www/webdriver?MItabObj=pdf&amp;MIcolObj=pdf&amp;MInamObj=pdfid&amp;MItypeObj=application/pdf&amp;MIvalObj=33578913</w:t>
              </w:r>
            </w:hyperlink>
          </w:p>
          <w:p w:rsidR="006D140B" w:rsidRPr="006D140B" w:rsidRDefault="006D140B" w:rsidP="006D140B">
            <w:pPr>
              <w:pStyle w:val="Normaalweb"/>
              <w:jc w:val="both"/>
              <w:rPr>
                <w:lang w:val="nl-BE"/>
              </w:rPr>
            </w:pPr>
            <w:r w:rsidRPr="006D140B">
              <w:rPr>
                <w:lang w:val="nl-BE"/>
              </w:rPr>
              <w:t> </w:t>
            </w:r>
          </w:p>
        </w:tc>
      </w:tr>
    </w:tbl>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HOOFDSTUK I: Werkingssfeer van de overeenkomst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1 Personen op wie de Overeenkomst van toepassing is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Deze Overeenkomst is van toepassing op personen die inwoner zijn van een overeenkomstsluitende Staat of van beide overeenkomstsluitende Staten.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lastRenderedPageBreak/>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2 Belastingen waarop de Overeenkomst van toepassing is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De bestaande belastingen waarop de Overeenkomst van toepassing is, zijn met name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In IJsland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de nationale belasting naar het inkomen (the national income tax / tekjuskattur til rikisins);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de buitengewone nationale belasting naar het inkomen (the extraordinary national income tax / sérstakur tekjuskattur til rikisins);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de gemeentebelasting op het inkomen (the municipal income tax / tekjuutsvar til sveitarfélaga);</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de nationale vermogensbelasting (the national capital tax / eignarskattur til rikisins);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5° de buitengewone nationale vermogensbelasting (the extraordinary national capital tax / sérstakur eignarskattur til rikisins); 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6° de belasting geheven naar het inkomen en het vermogen van bankinstellingen (the tax levied on the income and capital of banking institutions / skattur a tekjur og eignir lanastofnana),</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met inbegrip van elke bronheffing, voorheffing en voorafbetaling met betrekking tot deze belastingen, (hierna te noemen « IJslandse belasting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In België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de personenbelasting;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de vennootschapsbelasting;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de rechtspersonenbelasting;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de belasting van niet-inwoners;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5° de aanvullende crisisbijdrage,</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lastRenderedPageBreak/>
        <w:t>met inbegrip van de voorheffingen, de opcentiemen op die belastingen en voorheffingen, alsmede de aanvullende belastingen op de personenbelasting, (hierna te noemen « Belgische belasting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wezenlijke wijzigingen die in hun onderscheidene belastingwetten zijn aangebracht, mede.</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HOOFDSTUK II: Begripsbepalingen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3 Algemene bepalingen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Voor de toepassing van deze Overeenkomst, tenzij het zinsverband anders vereist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1° betekent de uitdrukking « IJsland », de Republiek IJsland, en wanneer ze in geografische zin wordt gebruikt, betekent zij het territorium van de Republiek IJsland, daaronder begrepen de territoriale zee en elk daarbuiten gelegen gebied waarover IJsland, in overeenstemming met het internationaal recht, rechtsmacht of soevereine rechten uitoefent met betrekking tot de zeebodem, de ondergrond van de zee en de daarboven liggende wateren, en de natuurlijke rijkdommen daarvan;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betekent de uitdrukking « België », het Koninkrijk België, en wanneer ze wordt gebruikt in geografische zin, betekent zij het territorium van het Koninkrijk België, daaronder begrepen de territoriale zee en de maritieme zones en de luchtgebieden waarover het Koninkrijk België, in overeenstemming met het internationaal recht, soevereine rechten of zijn jurisdictie uitoefent;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betekenen de uitdrukkingen « een overeenkomstsluitende Staat » en « de andere overeenkomstsluitende Staat », IJsland of België, al naar het zinsverband vereist;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c) omvat de uitdrukking « persoon » een natuurlijke persoon, een vennootschap en elke andere vereniging van personen;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d) betekent de uitdrukking « vennootschap » elke rechtspersoon of elke eenheid die voor de belastingheffing in de Staat waarvan zij inwoner is, als een rechtspersoon wordt behandeld;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e)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f) betekent de uitdrukking « internationaal verkeer »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lastRenderedPageBreak/>
        <w:t>g) betekent de uitdrukking « bevoegde autoriteit » in beide overeenkomstsluitende Staten, de Minister van Financiën of zijn bevoegde vertegenwoordiger;</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h) betekent de uitdrukking « onderdaan »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elke natuurlijke persoon die de nationaliteit van een overeenkomstsluitende Staat bezit;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elke rechtspersoon, personenvennootschap of vereniging die zijn rechtspositie als zodanig ontleent aan de wetgeving die in een overeenkomstsluitende Staat van kracht is.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Voor de toepassing van de Overeenkomst op een bepaald tijdstip door een overeenkomstsluitende Staat heeft, tenzij het zinsverband anders vereist, elke niet erin omschreven uitdrukking de betekenis welke die uitdrukking op dat tijdstip heeft volgens de wetgeving van die Staat met betrekking tot de belastingen waarop de Overeenkomst van toepassing is, waarbij elke betekenis overeenkomstig de belastingwetten die in die Staat van toepassing zijn, de overhand heeft op een betekenis die aan de uitdrukking wordt gegeven overeenkomstig andere wetten van die Staat.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4 Inwoner</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Voor de toepassing van deze Overeenkomst betekent de uitdrukking « inwoner van een overeenkomstsluitende Staat » iedere persoon die, ingevolge de wetgeving van die Staat, aldaar aan belasting is onderworpen op grond van zijn woonplaats, verblijfplaats van leiding of enige andere soortgelijke omstandigheid, en omvat eveneens die Staat en elk staatkundig onderdeel of plaatselijke gemeenschap daarvan. Die uitdrukking omvat echter niet personen die in die Staat alleen ter zake van inkomsten uit in die Staat gelegen bronnen of ter zake van aldaar gelegen vermogen aan belasting zijn onderworpen.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hij wordt geacht alleen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c) indien hij in beide Staten of in geen van beide gewoonlijk verblijft, wordt hij geacht alleen inwoner te zijn van de Staat waarvan hij onderdaan is;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Indien een andere dan een natuurlijke persoon ingevolge de bepalingen van paragraaf 1 inwoner is van beide overeenkomstsluitende Staten, wordt hij geacht alleen inwoner te zijn van de Staat waar de plaats van zijn werkelijke leiding is gelegen.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lastRenderedPageBreak/>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5 Vaste inrichting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Voor de toepassing van deze Overeenkomst betekent de uitdrukking « vaste inrichting » een vaste bedrijfsinrichting met behulp waarvan de werkzaamheden van een onderneming geheel of gedeeltelijk worden uitgeoefend.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De uitdrukking « vaste inrichting » omvat in het bijzonder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een plaats waar leiding wordt gegeven;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een filiaal;</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c) een kantoor;</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d) een fabriek;</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e) een werkplaats; 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f) een mijn, een olie- of gasbron, een steengroeve of enige andere plaats waar natuurlijke rijkdommen worden gewonnen.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De plaats van uitvoering van een bouwwerk of van constructiewerkzaamheden is slechts dan een vaste inrichting indien de duur daarvan twaalf maanden overschrijdt.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Niettegenstaande de voorgaande bepalingen van dit artikel wordt een « vaste inrichting » niet aanwezig geacht indien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gebruik wordt gemaakt van inrichtingen, uitsluitend voor de opslag, uitstalling of aflevering van aan de onderneming toebehorende goederen;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een voorraad van aan de onderneming toebehorende goederen wordt aangehouden, uitsluitend voor de opslag, uitstalling of aflevering;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c) een voorraad van aan de onderneming toebehorende goederen wordt aangehouden, uitsluitend voor de bewerking of verwerking door een andere onderneming;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d) een vaste bedrijfsinrichting wordt aangehouden, uitsluitend om voor de onderneming goederen aan te kopen of inlichtingen in te winnen;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xml:space="preserve">5. Indien een persoon niet zijnde een onafhankelijke vertegenwoordiger op wie paragraaf 6 van toepassing is voor een onderneming werkzaam is en in een overeenkomstsluitende Staat een machtiging bezit om namens de onderneming overeenkomsten af te sluiten en dit recht aldaar gewoonlijk uitoefent, wordt die onderneming, niettegenstaande de </w:t>
      </w:r>
      <w:r w:rsidRPr="006D140B">
        <w:rPr>
          <w:rFonts w:ascii="Verdana" w:hAnsi="Verdana"/>
          <w:color w:val="444444"/>
          <w:sz w:val="20"/>
          <w:szCs w:val="20"/>
          <w:lang w:val="nl-BE"/>
        </w:rPr>
        <w:lastRenderedPageBreak/>
        <w:t>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HOOFDSTUK III: Belastingheffing naar het inkomen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6 Inkomsten uit onroerende goederen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7 Ondernemingswinst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xml:space="preserve">1. Winst van een onderneming van een overeenkomstsluitende Staat is slechts in die Staat belastbaar, tenzij de onderneming in de andere overeenkomstsluitende Staat haar bedrijf </w:t>
      </w:r>
      <w:r w:rsidRPr="006D140B">
        <w:rPr>
          <w:rFonts w:ascii="Verdana" w:hAnsi="Verdana"/>
          <w:color w:val="444444"/>
          <w:sz w:val="20"/>
          <w:szCs w:val="20"/>
          <w:lang w:val="nl-BE"/>
        </w:rPr>
        <w:lastRenderedPageBreak/>
        <w:t>uitoefent met behulp van een aldaar gevestigde vaste inrichting. Indien de onderneming aldus haar bedrijf uitoefent, mag de winst van de onderneming in de andere Staat worden belast, maar slechts in zoverre als zij aan die vaste inrichting kan worden toegerekend.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5. Geen winst wordt aan een vaste inrichting toegerekend enkel op grond van aankoop door die vaste inrichting van goederen voor de onderneming.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8 Zeevaart en luchtvaart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Voor de toepassing van dit artikel omvat winst verkregen uit de exploitatie van schepen of luchtvaartuigen in internationaal verkeer met name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winst verkregen uit de verhuring van bemande schepen of luchtvaartuigen en winst verkregen uit de gebeurlijke verhuring van onbemande schepen of luchtvaartuigen gebruikt in internationaal verkeer;</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winst verkregen uit het gebruik of de verhuring van laadkisten, tenzij de laadkisten slechts tussen in de andere overeenkomstsluitende Staat gelegen plaatsen worden gebruikt.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lastRenderedPageBreak/>
        <w:t>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De bepalingen van paragraaf 1 zijn ook van toepassing op winst verkregen uit de deelneming in een pool, een gemeenschappelijk bedrijf of een internationaal bedrijfslichaam.</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9 Afhankelijke ondernemingen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Indien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Indien een overeenkomstsluitende Staat in de winst van een onderneming van die Staat winst opneemt en dienovereenkomstig belast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10 Dividenden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xml:space="preserve">2. Deze dividenden mogen echter ook in de overeenkomstsluitende Staat waarvan de vennootschap die de dividenden betaalt inwoner is overeenkomstig de wetgeving van die Staat worden belast, maar indien de uiteindelijk gerechtigde tot de dividenden inwoner is </w:t>
      </w:r>
      <w:r w:rsidRPr="006D140B">
        <w:rPr>
          <w:rFonts w:ascii="Verdana" w:hAnsi="Verdana"/>
          <w:color w:val="444444"/>
          <w:sz w:val="20"/>
          <w:szCs w:val="20"/>
          <w:lang w:val="nl-BE"/>
        </w:rPr>
        <w:lastRenderedPageBreak/>
        <w:t>van de andere overeenkomstsluitende Staat, mag de aldus geheven belasting niet hoger zijn dan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indien de uiteindelijk gerechtigde een vennootschap is (niet zijnde een personenvennootschap) die onmiddellijk ten minste 10 percent bezit van het kapitaal van de vennootschap die de dividenden betaalt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(i) 5 percent van het brutobedrag van de dividenden; of</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(ii)  15 percent van het brutobedrag van de dividenden uitgekeerd door een IJslandse vennootschap, voor zover deze dividenden in mindering mogen worden gebracht van de belastbare grondslag in IJsland of kunnen worden overgedragen als een exploitatieverlies van de vennootschap in IJsland.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15 percent van het brutobedrag van de dividenden in alle andere gevallen.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Deze paragraaf laat onverlet de belastingheffing van de vennootschap ter zake van de winst waaruit de dividenden worden betaald.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De uitdrukking « dividenden »,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interne fiscale wetgeving van de Staat waarvan de betalende vennootschap inwoner is op dezelfde wijze als inkomsten uit aandelen in de belastingheffing worden betrokken.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van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11 Interest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xml:space="preserve">2. Deze interest mag echter ook in de overeenkomstsluitende Staat waaruit hij afkomstig is overeenkomstig de wetgeving van die Staat worden belast, maar indien de uiteindelijk gerechtigde tot de interest inwoner is van de andere overeenkomstsluitende Staat, mag </w:t>
      </w:r>
      <w:r w:rsidRPr="006D140B">
        <w:rPr>
          <w:rFonts w:ascii="Verdana" w:hAnsi="Verdana"/>
          <w:color w:val="444444"/>
          <w:sz w:val="20"/>
          <w:szCs w:val="20"/>
          <w:lang w:val="nl-BE"/>
        </w:rPr>
        <w:lastRenderedPageBreak/>
        <w:t>de aldus geheven belasting niet hoger zijn dan 10 percent van het brutobedrag van de interest.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Niettegenstaande de bepalingen van paragraaf 2 is interest in de overeenkomstsluitende Staat waaruit hij afkomstig is vrijgesteld indien het gaat om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interest van handelsschuldvorderingen met inbegrip van vorderingen vertegenwoordigd door handelspapier wegens termijnbetaling van leveringen van koopwaar, goederen of diensten door ondernemingen;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interest betaald uit hoofde van een lening die is toegestaan, gewaarborgd of verzekerd, of een krediet dat is verleend, gewaarborgd of verzekerd, door openbare instellingen waarvan het doel bestaat uit het bevorderen van de uitvoer;</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c) interest van niet door effecten aan toonder vertegenwoordigde leningen van welke aard ook die door bankondernemingen zijn toegestaan;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d) interest van niet door effecten aan toonder vertegenwoordigde gelddeposito's die door ondernemingen worden geplaatst bij bankondernemingen;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e) interest betaald aan de andere overeenkomstsluitende Staat, een staatkundig onderdeel of een plaatselijke gemeenschap daarvan.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xml:space="preserve">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w:t>
      </w:r>
      <w:r w:rsidRPr="006D140B">
        <w:rPr>
          <w:rFonts w:ascii="Verdana" w:hAnsi="Verdana"/>
          <w:color w:val="444444"/>
          <w:sz w:val="20"/>
          <w:szCs w:val="20"/>
          <w:lang w:val="nl-BE"/>
        </w:rPr>
        <w:lastRenderedPageBreak/>
        <w:t>in de overeenkomstsluitende Staat waaruit de interest afkomstig is, overeenkomstig de wetgeving van die Staat.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12 Royalty's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Royalty's afkomstig uit een overeenkomstsluitende Staat en betaald aan een inwoner van de andere overeenkomstsluitende Staat zijn slechts in die andere Staat belastbaar, indien die inwoner de uiteindelijk gerechtigde tot de royalty's is.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inlichtingen omtrent ervaringen op het gebied van nijverheid, handel of wetenschap.</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De bepalingen van paragraaf 1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13 Vermogenswinst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lastRenderedPageBreak/>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Voordelen die een natuurlijke persoon die inwoner is van een overeenkomstsluitende Staat, verkrijgt uit de vervreemding van aandelen of winstbewijzen die deel uitmaken van een deelneming in een vennootschap die inwoner is van de andere overeenkomstsluitende Staat, mogen in die andere Staat worden belast indien deze natuurlijke persoon onderdaan is van die andere Staat en inwoner is geweest van die andere Staat gedurende ten minste twee jaren in de loop van de laatste zeven jaren die de vervreemding van de aandelen of de winstbewijzen voorafgaan. Deze bepaling is slechts van toepassing op dat deel van de voordelen dat betrekking heeft op de periode die het tijdstip voorafgaat waarop die natuurlijke persoon inwoner is geworden van de eerstgenoemde Staat en op voorwaarde dat die voordelen voor enig betrokken inkomstenjaar ten minste 10.000.000 IJslandse Kronen bedragen, of de tegenwaarde daarvan in de munt die voor de verrichting werd gebruikt.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5. Voordelen verkregen uit de vervreemding van alle andere goederen dan die vermeld in de paragrafen 1, 2 en 3 zijn slechts belastbaar in de overeenkomstsluitende Staat waarvan de vervreemder inwoner is.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14 Zelfstandige beroepen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15 Niet-zelfstandige beroepen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xml:space="preserve">1. Onder voorbehoud van de bepalingen van de artikelen 16, 18 en 19 zijn lonen, salarissen en andere soortgelijke beloningen verkregen door een inwoner van een overeenkomstsluitende Staat ter zake van een dienstbetrekking slechts in die Staat </w:t>
      </w:r>
      <w:r w:rsidRPr="006D140B">
        <w:rPr>
          <w:rFonts w:ascii="Verdana" w:hAnsi="Verdana"/>
          <w:color w:val="444444"/>
          <w:sz w:val="20"/>
          <w:szCs w:val="20"/>
          <w:lang w:val="nl-BE"/>
        </w:rPr>
        <w:lastRenderedPageBreak/>
        <w:t>belastbaar, tenzij de dienstbetrekking in de andere overeenkomstsluitende Staat wordt uitgeoefend. Indien de dienstbetrekking aldaar wordt uitgeoefend, mogen de ter zake daarvan verkregen beloningen in die andere Staat worden belast.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de verkrijger in de andere Staat verblijft gedurende een tijdvak of tijdvakken die tijdens enig tijdperk van twaalf maanden dat aanvangt of eindigt tijdens het betrokken inkomstenjaar een totaal van 183 dagen niet te boven gaan, 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de beloningen worden betaald door of namens een werkgever die geen inwoner van de andere Staat is, 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c) de beloningen niet ten laste komen van een vaste inrichting of een vaste basis, die de werkgever in de andere Staat heeft.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16 Vennootschapsleiding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 werkgever » de vennootschap was.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17 Artiesten en sportbeoefenaars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xml:space="preserve">1. Niettegenstaande de bepalingen van de artikelen 14 en 15 mogen inkomsten die een inwoner van een overeenkomstsluitende Staat verkrijgt uit zijn persoonlijke </w:t>
      </w:r>
      <w:r w:rsidRPr="006D140B">
        <w:rPr>
          <w:rFonts w:ascii="Verdana" w:hAnsi="Verdana"/>
          <w:color w:val="444444"/>
          <w:sz w:val="20"/>
          <w:szCs w:val="20"/>
          <w:lang w:val="nl-BE"/>
        </w:rPr>
        <w:lastRenderedPageBreak/>
        <w:t>werkzaamheden die hij in de andere overeenkomstsluitende Staat verricht in de hoedanigheid van artiest, zoals toneelspeler, film-, radio- of televisieartiest, of musicus, of in de hoedanigheid van sportbeoefenaar, in die andere Staat worden belast.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18 Pensioenen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Onder voorbehoud van de bepalingen van artikel 19, paragraaf 2, zijn pensioenen en andere soortgelijke beloningen betaald aan een inwoner van een overeenkomstsluitende Staat ter zake van een vroegere dienstbetrekking slechts in die Staat belastbaar.</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Pensioenen en andere al dan niet periodieke uitkeringen die worden betaald ter uitvoering van de sociale wetgeving van een overeenkomstsluitende Staat of in het kader van een algemeen stelsel dat door een overeenkomstsluitende Staat is georganiseerd ter bevordering van het maatschappelijk welzijn, zijn evenwel slechts in die Staat belastbaar.</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19 Overheidsfuncties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Lonen, salarissen en andere soortgelijke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Die lonen, salarissen en andere soortgelijke beloningen zijn evenwel slechts in de andere overeenkomstsluitende Staat belastbaar indien de diensten in die Staat worden bewezen en de natuurlijke persoon inwoner van die Staat is, die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onderdaan is van die Staat, of</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niet uitsluitend met het oog op het bewijzen van de diensten inwoner van die Staat is geworden.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xml:space="preserve">3. De bepalingen van de artikelen 15, 16 en 18 zijn van toepassing op lonen, salarissen en andere soortgelijke beloningen, en op pensioenen, betaald ter zake van diensten bewezen </w:t>
      </w:r>
      <w:r w:rsidRPr="006D140B">
        <w:rPr>
          <w:rFonts w:ascii="Verdana" w:hAnsi="Verdana"/>
          <w:color w:val="444444"/>
          <w:sz w:val="20"/>
          <w:szCs w:val="20"/>
          <w:lang w:val="nl-BE"/>
        </w:rPr>
        <w:lastRenderedPageBreak/>
        <w:t>in het kader van een nijverheids- of handelsbedrijf uitgeoefend door een overeenkomstsluitende Staat of een staatkundig onderdeel of plaatselijke gemeenschap daarvan.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20 Studenten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21 Andere inkomsten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HOOFDSTUK IV: Belastingheffing naar het vermogen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22 Vermogen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Vermogen bestaande uit onroerende goederen als omschreven in artikel 6, die een inwoner van een overeenkomstsluitende Staat bezit en die in de andere overeenkomstsluitende Staat zijn gelegen, mag in die andere Staat worden belast.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Vermogen bestaande uit schepen en luchtvaartuigen die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lastRenderedPageBreak/>
        <w:t>4. Alle andere bestanddelen van het vermogen van een inwoner van een overeenkomstsluitende Staat zijn slechts in die Staat belastbaar.</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HOOFDSTUK V: Wijze waarop de dubbele belasting wordt vermeden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23</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InIJsland wordt dubbele belasting op de volgende wijze vermeden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Indien een inwoner van IJsland inkomsten verkrijgt die of vermogen bezit dat ingevolge de bepalingen van deze Overeenkomst slechts in België belastbaar is of in België mag worden belast, vermindert IJsland, onder voorbehoud van de bepalingen van subparagraaf b), de belasting naar het inkomen of naar het vermogen respectievelijk met dat deel van de belasting naar het inkomen of naar het vermogen dat, naar het geval, van toepassing is op de in België verkregen inkomsten of vermogensbestanddelen.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Indien een inwoner van IJsland inkomstenbestanddelen verkrijgt die ingevolge de bepalingen van artikel 10, 11, 16, paragraaf 1 en artikel17 inBelgië mogen worden belast, verleent IJsland een vermindering op de belasting naar het inkomen van die inwoner van een bedrag dat gelijk is aan de in België betaalde belasting. Deze vermindering mag echter niet dat deel van de belasting overschrijden dat, berekend vóór het verlenen van de vermindering, overeenstemt met het uit België verkregen inkomen.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InBelgië wordt dubbele belasting op de volgende wijze vermeden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Indien een inwoner van België inkomsten verkrijgt of bestanddelen van een vermogen bezit die ingevolge de bepalingen van deze Overeenkomst, niet zijnde de bepalingen van artikel 10, paragraaf 2, van artikel 11, paragrafen 2 en 7, en van artikel 12, paragraaf5, inIJsland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niet van Belgische belasting zijn vrijgesteld ingevolge subparagraaf c) hierna, uit interest of uit royalty's, de van die inkomsten geheven IJslandse belasting in mindering gebracht van de Belgische belasting op die inkomsten.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c) Dividenden die een vennootschap die inwoner is van België verkrijgt van een vennootschap die inwoner is van IJsland, worden in België vrijgesteld van de vennootschapsbelasting op de voorwaarden en binnen de grenzen die in de Belgische wetgeving zijn bepaald.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xml:space="preserve">d) Indien verliezen die een onderneming gedreven door een inwoner van België in een in IJsland gelegen vaste inrichting heeft geleden, voor de belastingheffing van die onderneming in België volgens de Belgische wetgeving werkelijk in mindering van de winst </w:t>
      </w:r>
      <w:r w:rsidRPr="006D140B">
        <w:rPr>
          <w:rFonts w:ascii="Verdana" w:hAnsi="Verdana"/>
          <w:color w:val="444444"/>
          <w:sz w:val="20"/>
          <w:szCs w:val="20"/>
          <w:lang w:val="nl-BE"/>
        </w:rPr>
        <w:lastRenderedPageBreak/>
        <w:t>van die onderneming zijn gebracht, is de vrijstelling ingevolge subparagraaf a) in België niet van toepassing op de winst van andere belastbare tijdperken die aan die inrichting kan worden toegerekend, in zoverre als deze winst ook in IJsland door de verrekening van die verliezen van belasting is vrijgesteld.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HOOFDSTUK VI: Bijzondere bepalingen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24 Non-discriminatie</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Behalve indien de bepalingen van artikel 9, paragraaf 1, artikel 11, paragraaf 7, of artikel 12, paragraaf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lastRenderedPageBreak/>
        <w:t>6. Niettegenstaande de bepalingen van artikel 2 zijn de bepalingen van dit artikel van toepassing op belastingen van elke soort en benaming.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25 Regeling voor onderling overleg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Elke overeengekomen regeling wordt uitgevoerd ongeacht de termijnen waarin het interne recht van de overeenkomstsluitende Staten voorziet.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5. De bevoegde autoriteiten van de overeenkomstsluitende Staten kunnen zich rechtstreeks met elkander in verbinding stellen voor de toepassing van de Overeenkomst.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26 Uitwisseling van inlichtingen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w:t>
      </w:r>
      <w:r w:rsidRPr="006D140B">
        <w:rPr>
          <w:rFonts w:ascii="Verdana" w:hAnsi="Verdana"/>
          <w:color w:val="444444"/>
          <w:sz w:val="20"/>
          <w:szCs w:val="20"/>
          <w:lang w:val="nl-BE"/>
        </w:rPr>
        <w:lastRenderedPageBreak/>
        <w:t>gebruiken deze inlichtingen slechts voor die doeleinden. Zij mogen van deze inlichtingen melding maken tijdens openbare rechtszittingen of in rechterlijke beslissingen.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Ingeen geval mogen de bepalingen van paragraaf 1 aldus worden uitgelegd dat zij een overeenkomstsluitende Staat de verplichting opleggen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administratieve maatregelen te nemen die afwijken van de wetgeving en de administratieve praktijk van die of van de andere overeenkomstsluitende Staat;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27 Leden van diplomatieke zendingen en consulaire posten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De bepalingen van deze Overeenkomst tasten in geen enkel opzicht de fiscale voorrechten aan die leden van diplomatieke zendingen of consulaire posten ontlenen aan de algemene regelen van het volkenrecht of aan bepalingen van bijzondere overeenkomsten.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Voor de toepassing van de Overeenkomst worden de leden van diplomatieke zendingen of consulaire posten van een overeenkomstsluitende Staat die in de andere overeenkomstsluitende Staat of in een derde Staat geaccrediteerd zijn en die de nationaliteit van de zendstaat bezitten, geacht inwoner van die Staat te zijn indien zij aldaar ter zake van belastingen naar het inkomen en naar het vermogen aan dezelfde verplichtingen onderworpen zijn als de inwoners van die Staat.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De Overeenkomst is niet van toepassing op internationale organisaties, hun organen of hun ambtenaren, noch op natuurlijke personen die lid zijn van diplomatieke zendingen of consulaire posten van een derde Staat, indien deze in een overeenkomstsluitende Staat verblijven en inzake belastingen naar het inkomen of naar het vermogen niet als inwoners van de ene of de andere overeenkomstsluitende Staat worden behandeld.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HOOFDSTUK VII: Slotbepalingen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28 Inwerkingtreding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1. Elke overeenkomstsluitende Staat zal de andere overeenkomstsluitende Staat in kennis stellen van de voltooiing van de procedures die door zijn wetgeving voor de inwerkingtreding van deze Overeenkomst zijn vereist. De Overeenkomst zal in werking treden na de datum waarop de tweede kennisgeving is ontvangen.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2. De bepalingen van de Overeenkomst zullen van toepassing zijn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lastRenderedPageBreak/>
        <w:t>a) op de bij de bron geheven belastingen op inkomsten die zijn toegekend of betaalbaar gesteld op of na 1 januari van het jaar dat onmiddellijk volgt op dat waarin de Overeenkomst in werking treedt;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op de andere belastingen geheven naar inkomsten van belastbare tijdperken die beginnen op of na 1 januari van het jaar dat onmiddellijk volgt op dat waarin de Overeenkomst in werking treedt;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c) op belastingen naar het vermogen geheven van bestanddelen van het vermogen die bestaan op 1 januari van elk kalenderjaar na dat waarin de Overeenkomst in werking treedt.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3. De Overeenkomst tussen de Republiek IJsland en het Koninkrijk België tot het vermijden van dubbele belasting van de inkomsten van scheepvaartondernemingen, ondertekend op 21 december 1928, zal een einde nemen en niet meer van toepassing zijn vanaf de datum waarop deze Overeenkomst toepassing vindt inzake belastingen waarop deze Overeenkomst van toepassing is in overeenstemming met de bepalingen van paragraaf 2 van dit artikel.</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4. De Overeenkomst tussen de Republiek IJsland en het Koninkrijk België tot het vermijden van dubbele belasting van inkomsten van luchtvaartondernemingen, ondertekend te Brussel op 9 juli 1970, zal een einde nemen en niet meer van toepassing zijn vanaf de datum waarop deze Overeenkomst toepassing vindt inzake belastingen waarop deze Overeenkomst van toepassing is in overeenstemming met de bepalingen van paragraaf 2 van dit artikel.</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Artikel 29 Beëindiging</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Deze Overeenkomst blijft van kracht totdat zij door een overeenkomstsluitende Staat is opgezegd.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vóór 1 juli van zodanig jaar, zal de Overeenkomst ophouden toepassing te vinden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a) op de bij de bron geheven belastingen op inkomsten die zijn toegekend of betaalbaar gesteld op of na 1 januari van het jaar waarin de kennisgeving van de beëindiging is gedaan;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 op de andere belastingen geheven naar inkomsten van belastbare tijdperken die beginnen op of na 1 januari van het jaar dat onmiddellijk volgt op dat waarin de kennisgeving van de beëindiging is gedaan;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c) op belastingen naar het vermogen geheven van bestanddelen van het vermogen die bestaan op 1 januari van het jaar dat onmiddellijk volgt op dat waarin de kennisgeving van de beëindiging is gedaan.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Ten blijke waarvan de ondergetekenden, daartoe behoorlijk gevolmachtigd door hun respectieve Regeringen, deze Overeenkomst hebben ondertekend.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Gedaan in tweevoud te Brussel, op 23 mei2000, inde Engelse taal.</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Zwaar"/>
          <w:rFonts w:ascii="Verdana" w:hAnsi="Verdana"/>
          <w:color w:val="444444"/>
          <w:sz w:val="20"/>
          <w:szCs w:val="20"/>
          <w:lang w:val="nl-BE"/>
        </w:rPr>
        <w:lastRenderedPageBreak/>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PROTOCOL</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Bij de ondertekening van de Overeenkomst tussen de Republiek IJsland en het Koninkrijk België tot het vermijden van dubbele belasting en tot het voorkomen van het ontgaan van belasting inzake belastingen naar het inkomen en naar het vermogen zijn de ondergetekenden de volgende bepalingen overeengekomen die een integrerend deel van de Overeenkomst vormen.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I. Met betrekking tot artikel 2, paragraaf 2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Zolang ten minste negentig percent van het bedrag van de belasting naar het totaal van de lonen en salarissen (the payroll tax tryggingagjald) geheven in IJsland, gebruikt wordt om het IJslandse sociale zekerheidsstelsel te financieren, wordt deze belasting voor de toepassing van de Overeenkomst niet beschouwd als een belasting naar het inkomen op het totale bedrag van de door ondernemingen betaalde lonen of salarissen.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II. Met betrekking tot artikel 10, paragraaf 2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Er is overeengekomen dat de uitdrukking « personenvennootschap » zoals gebruikt in artikel 10, paragraaf 2, slechts betrekking heeft op personenvennootschappen waarvan de winst ten name van hun vennoten belastbaar is.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III. Met betrekking tot artikel 13, paragraaf 4</w:t>
      </w:r>
      <w:r w:rsidRPr="006D140B">
        <w:rPr>
          <w:rStyle w:val="Nadruk"/>
          <w:rFonts w:ascii="Verdana" w:hAnsi="Verdana"/>
          <w:color w:val="444444"/>
          <w:sz w:val="20"/>
          <w:szCs w:val="20"/>
          <w:lang w:val="nl-BE"/>
        </w:rPr>
        <w:t> </w:t>
      </w:r>
      <w:r w:rsidRPr="006D140B">
        <w:rPr>
          <w:rStyle w:val="Zwaar"/>
          <w:rFonts w:ascii="Verdana" w:hAnsi="Verdana"/>
          <w:i/>
          <w:iCs/>
          <w:color w:val="444444"/>
          <w:sz w:val="20"/>
          <w:szCs w:val="20"/>
          <w:lang w:val="nl-BE"/>
        </w:rPr>
        <w: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Er is overeengekomen dat de bepaling van artikel 13, paragraaf 4 slechts van toepassing is op de voordelen die een natuurlijke persoon verkrijgt uit de verkoop van aandelen of winstbewijzen in het kader van het privaat beheer van zijn patrimonium en indien zulke voordelen vrijgesteld zijn van belastingheffing in de overeenkomstsluitende Staat waarvan de natuurlijke persoon inwoner is.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Er is overeengekomen dat de belastingheffing in een overeenkomstsluitende Staat van vermogenswinst bedoeld in artikel 13, paragraaf 4, niet van toepassing is op dat deel van de voordelen dat betrekking heeft op een vaste inrichting die een vennootschap van die overeenkomstsluitende Staat heeft in de andere overeenkomstsluitende Staat.</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IV. Met betrekking tot artikel 18, paragraaf 1 en artikel 21, paragraaf 1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Forfaitaire betalingen ter zake van een vroegere dienstbetrekking of ter zake van levensverzekeringscontracten blijven belastbaar in de overeenkomstsluitende Staat van waaruit zij zijn verkregen indien ze niet belast werden in de overeenkomstsluitende Staat waarvan de verkrijger inwoner is.</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V. Met betrekking tot artikel 23, paragraaf 1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lastRenderedPageBreak/>
        <w:t>Indien IJsland in de toekomst dividenden die een vennootschap die inwoner van IJsland is, verkrijgt van een vennootschap die inwoner is van een derde land, vrijstelt van de nationale inkomstenbelasting, stelt IJsland eveneens dividenden vrij die door een vennootschap die inwoner is van Ijsland, zijn verkregen van een vennootschap die inwoner is van België, op de voorwaarden en binnen de grenzen die in de IJslandse wetgeving zijn bepaald.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Style w:val="Nadruk"/>
          <w:rFonts w:ascii="Verdana" w:hAnsi="Verdana"/>
          <w:b/>
          <w:bCs/>
          <w:color w:val="444444"/>
          <w:sz w:val="20"/>
          <w:szCs w:val="20"/>
          <w:lang w:val="nl-BE"/>
        </w:rPr>
        <w:t>VI. Met betrekking tot artikel 23, paragraaf 2, c)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Dividenden bedoeld in artikel 10, paragraaf2, a), (ii) worden niet vrijgesteld van de vennootschapsbelasting in België. In dat geval verleent België een vermindering op de vennootschapsbelasting van de vennootschap die inwoner is van België, van een bedrag dat gelijk is aan de in IJsland betaalde belasting op deze dividenden.</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Ten blijke waarvan de ondergetekenden, daartoe behoorlijk gevolmachtigd door hun respectieve Regeringen, dit Protocol hebben ondertekend.</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 </w:t>
      </w:r>
    </w:p>
    <w:p w:rsidR="006D140B" w:rsidRPr="006D140B" w:rsidRDefault="006D140B" w:rsidP="006D140B">
      <w:pPr>
        <w:pStyle w:val="Normaalweb"/>
        <w:shd w:val="clear" w:color="auto" w:fill="FFFFFF"/>
        <w:jc w:val="both"/>
        <w:rPr>
          <w:rFonts w:ascii="Verdana" w:hAnsi="Verdana"/>
          <w:color w:val="444444"/>
          <w:sz w:val="20"/>
          <w:szCs w:val="20"/>
          <w:lang w:val="nl-BE"/>
        </w:rPr>
      </w:pPr>
      <w:r w:rsidRPr="006D140B">
        <w:rPr>
          <w:rFonts w:ascii="Verdana" w:hAnsi="Verdana"/>
          <w:color w:val="444444"/>
          <w:sz w:val="20"/>
          <w:szCs w:val="20"/>
          <w:lang w:val="nl-BE"/>
        </w:rPr>
        <w:t>Gedaan in tweevoud te Brussel, op 23 mei2000, inde Engelse taal.</w:t>
      </w:r>
    </w:p>
    <w:bookmarkEnd w:id="0"/>
    <w:p w:rsidR="000D364A" w:rsidRPr="006D140B" w:rsidRDefault="000D364A" w:rsidP="006D140B">
      <w:pPr>
        <w:jc w:val="both"/>
      </w:pPr>
    </w:p>
    <w:sectPr w:rsidR="000D364A" w:rsidRPr="006D1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240435"/>
    <w:rsid w:val="002B09C7"/>
    <w:rsid w:val="002D7EDF"/>
    <w:rsid w:val="00311270"/>
    <w:rsid w:val="0038651D"/>
    <w:rsid w:val="003971CC"/>
    <w:rsid w:val="004149DE"/>
    <w:rsid w:val="004603B8"/>
    <w:rsid w:val="0050499F"/>
    <w:rsid w:val="00523554"/>
    <w:rsid w:val="005F78D3"/>
    <w:rsid w:val="006D140B"/>
    <w:rsid w:val="006F549C"/>
    <w:rsid w:val="00750CCF"/>
    <w:rsid w:val="0077561D"/>
    <w:rsid w:val="00782D47"/>
    <w:rsid w:val="00825007"/>
    <w:rsid w:val="00835F0A"/>
    <w:rsid w:val="00A16F24"/>
    <w:rsid w:val="00A64540"/>
    <w:rsid w:val="00AF5FA6"/>
    <w:rsid w:val="00B7585C"/>
    <w:rsid w:val="00BB74BB"/>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451486896">
          <w:marLeft w:val="0"/>
          <w:marRight w:val="0"/>
          <w:marTop w:val="0"/>
          <w:marBottom w:val="0"/>
          <w:divBdr>
            <w:top w:val="none" w:sz="0" w:space="0" w:color="auto"/>
            <w:left w:val="none" w:sz="0" w:space="0" w:color="auto"/>
            <w:bottom w:val="none" w:sz="0" w:space="0" w:color="auto"/>
            <w:right w:val="none" w:sz="0" w:space="0" w:color="auto"/>
          </w:divBdr>
          <w:divsChild>
            <w:div w:id="321735112">
              <w:marLeft w:val="0"/>
              <w:marRight w:val="0"/>
              <w:marTop w:val="0"/>
              <w:marBottom w:val="0"/>
              <w:divBdr>
                <w:top w:val="none" w:sz="0" w:space="0" w:color="auto"/>
                <w:left w:val="none" w:sz="0" w:space="0" w:color="auto"/>
                <w:bottom w:val="none" w:sz="0" w:space="0" w:color="auto"/>
                <w:right w:val="none" w:sz="0" w:space="0" w:color="auto"/>
              </w:divBdr>
              <w:divsChild>
                <w:div w:id="773864970">
                  <w:marLeft w:val="0"/>
                  <w:marRight w:val="0"/>
                  <w:marTop w:val="0"/>
                  <w:marBottom w:val="0"/>
                  <w:divBdr>
                    <w:top w:val="none" w:sz="0" w:space="0" w:color="auto"/>
                    <w:left w:val="none" w:sz="0" w:space="0" w:color="auto"/>
                    <w:bottom w:val="none" w:sz="0" w:space="0" w:color="auto"/>
                    <w:right w:val="none" w:sz="0" w:space="0" w:color="auto"/>
                  </w:divBdr>
                  <w:divsChild>
                    <w:div w:id="1024942288">
                      <w:marLeft w:val="0"/>
                      <w:marRight w:val="0"/>
                      <w:marTop w:val="0"/>
                      <w:marBottom w:val="0"/>
                      <w:divBdr>
                        <w:top w:val="none" w:sz="0" w:space="0" w:color="auto"/>
                        <w:left w:val="none" w:sz="0" w:space="0" w:color="auto"/>
                        <w:bottom w:val="none" w:sz="0" w:space="0" w:color="auto"/>
                        <w:right w:val="none" w:sz="0" w:space="0" w:color="auto"/>
                      </w:divBdr>
                      <w:divsChild>
                        <w:div w:id="280460051">
                          <w:marLeft w:val="0"/>
                          <w:marRight w:val="0"/>
                          <w:marTop w:val="0"/>
                          <w:marBottom w:val="0"/>
                          <w:divBdr>
                            <w:top w:val="none" w:sz="0" w:space="0" w:color="auto"/>
                            <w:left w:val="none" w:sz="0" w:space="0" w:color="auto"/>
                            <w:bottom w:val="none" w:sz="0" w:space="0" w:color="auto"/>
                            <w:right w:val="none" w:sz="0" w:space="0" w:color="auto"/>
                          </w:divBdr>
                          <w:divsChild>
                            <w:div w:id="153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4715762">
      <w:bodyDiv w:val="1"/>
      <w:marLeft w:val="0"/>
      <w:marRight w:val="0"/>
      <w:marTop w:val="0"/>
      <w:marBottom w:val="0"/>
      <w:divBdr>
        <w:top w:val="none" w:sz="0" w:space="0" w:color="auto"/>
        <w:left w:val="none" w:sz="0" w:space="0" w:color="auto"/>
        <w:bottom w:val="none" w:sz="0" w:space="0" w:color="auto"/>
        <w:right w:val="none" w:sz="0" w:space="0" w:color="auto"/>
      </w:divBdr>
      <w:divsChild>
        <w:div w:id="732585223">
          <w:marLeft w:val="0"/>
          <w:marRight w:val="0"/>
          <w:marTop w:val="0"/>
          <w:marBottom w:val="0"/>
          <w:divBdr>
            <w:top w:val="none" w:sz="0" w:space="0" w:color="auto"/>
            <w:left w:val="none" w:sz="0" w:space="0" w:color="auto"/>
            <w:bottom w:val="none" w:sz="0" w:space="0" w:color="auto"/>
            <w:right w:val="none" w:sz="0" w:space="0" w:color="auto"/>
          </w:divBdr>
          <w:divsChild>
            <w:div w:id="464398326">
              <w:marLeft w:val="0"/>
              <w:marRight w:val="0"/>
              <w:marTop w:val="0"/>
              <w:marBottom w:val="0"/>
              <w:divBdr>
                <w:top w:val="none" w:sz="0" w:space="0" w:color="auto"/>
                <w:left w:val="none" w:sz="0" w:space="0" w:color="auto"/>
                <w:bottom w:val="none" w:sz="0" w:space="0" w:color="auto"/>
                <w:right w:val="none" w:sz="0" w:space="0" w:color="auto"/>
              </w:divBdr>
              <w:divsChild>
                <w:div w:id="8456393">
                  <w:marLeft w:val="0"/>
                  <w:marRight w:val="0"/>
                  <w:marTop w:val="0"/>
                  <w:marBottom w:val="0"/>
                  <w:divBdr>
                    <w:top w:val="none" w:sz="0" w:space="0" w:color="auto"/>
                    <w:left w:val="none" w:sz="0" w:space="0" w:color="auto"/>
                    <w:bottom w:val="none" w:sz="0" w:space="0" w:color="auto"/>
                    <w:right w:val="none" w:sz="0" w:space="0" w:color="auto"/>
                  </w:divBdr>
                  <w:divsChild>
                    <w:div w:id="468790755">
                      <w:marLeft w:val="0"/>
                      <w:marRight w:val="0"/>
                      <w:marTop w:val="0"/>
                      <w:marBottom w:val="0"/>
                      <w:divBdr>
                        <w:top w:val="none" w:sz="0" w:space="0" w:color="auto"/>
                        <w:left w:val="none" w:sz="0" w:space="0" w:color="auto"/>
                        <w:bottom w:val="none" w:sz="0" w:space="0" w:color="auto"/>
                        <w:right w:val="none" w:sz="0" w:space="0" w:color="auto"/>
                      </w:divBdr>
                      <w:divsChild>
                        <w:div w:id="94450475">
                          <w:marLeft w:val="0"/>
                          <w:marRight w:val="0"/>
                          <w:marTop w:val="0"/>
                          <w:marBottom w:val="0"/>
                          <w:divBdr>
                            <w:top w:val="none" w:sz="0" w:space="0" w:color="auto"/>
                            <w:left w:val="none" w:sz="0" w:space="0" w:color="auto"/>
                            <w:bottom w:val="none" w:sz="0" w:space="0" w:color="auto"/>
                            <w:right w:val="none" w:sz="0" w:space="0" w:color="auto"/>
                          </w:divBdr>
                          <w:divsChild>
                            <w:div w:id="1271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891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8848</Words>
  <Characters>51323</Characters>
  <Application>Microsoft Office Word</Application>
  <DocSecurity>0</DocSecurity>
  <Lines>855</Lines>
  <Paragraphs>305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2019-02-21T17:02:00Z</dcterms:created>
  <dcterms:modified xsi:type="dcterms:W3CDTF">2019-02-21T17:02:00Z</dcterms:modified>
</cp:coreProperties>
</file>