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435" w:rsidRPr="00240435" w:rsidRDefault="00240435" w:rsidP="00240435">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240435">
        <w:rPr>
          <w:rFonts w:ascii="Segoe UI Light" w:hAnsi="Segoe UI Light" w:cs="Segoe UI Light"/>
          <w:b w:val="0"/>
          <w:bCs w:val="0"/>
          <w:color w:val="777777"/>
          <w:sz w:val="46"/>
          <w:szCs w:val="46"/>
          <w:lang w:val="nl-BE"/>
        </w:rPr>
        <w:t>Gabon (Overeenkomst van 14.01.1993)</w:t>
      </w:r>
    </w:p>
    <w:p w:rsidR="00240435" w:rsidRDefault="00240435" w:rsidP="00240435">
      <w:pPr>
        <w:shd w:val="clear" w:color="auto" w:fill="FFFFFF"/>
        <w:spacing w:after="240"/>
        <w:jc w:val="both"/>
        <w:rPr>
          <w:rFonts w:ascii="Verdana" w:hAnsi="Verdana" w:cs="Times New Roman"/>
          <w:color w:val="444444"/>
          <w:sz w:val="20"/>
          <w:szCs w:val="20"/>
        </w:rPr>
      </w:pP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Gabon (Overeenkomst van 14.01.1993)</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Overeenkomst tussen het Koninkrijk België en de Republiek Gabon tot het vermijden van dubbele belasting en tot het voorkomen van het ontgaan van belasting inzake belastingen naar het inkomen en naar het vermogen.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40435" w:rsidTr="00240435">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240435" w:rsidRPr="00240435" w:rsidRDefault="00240435" w:rsidP="00240435">
            <w:pPr>
              <w:pStyle w:val="Normaalweb"/>
              <w:jc w:val="both"/>
              <w:rPr>
                <w:lang w:val="nl-BE"/>
              </w:rPr>
            </w:pPr>
            <w:r w:rsidRPr="00240435">
              <w:rPr>
                <w:lang w:val="nl-BE"/>
              </w:rPr>
              <w:t> </w:t>
            </w:r>
          </w:p>
          <w:p w:rsidR="00240435" w:rsidRPr="00240435" w:rsidRDefault="00240435" w:rsidP="00240435">
            <w:pPr>
              <w:pStyle w:val="Normaalweb"/>
              <w:jc w:val="both"/>
              <w:rPr>
                <w:lang w:val="nl-BE"/>
              </w:rPr>
            </w:pPr>
            <w:r w:rsidRPr="00240435">
              <w:rPr>
                <w:lang w:val="nl-BE"/>
              </w:rPr>
              <w:t>Goedkeuringswet: 04.08.1996</w:t>
            </w:r>
          </w:p>
          <w:p w:rsidR="00240435" w:rsidRPr="00240435" w:rsidRDefault="00240435" w:rsidP="00240435">
            <w:pPr>
              <w:pStyle w:val="Normaalweb"/>
              <w:jc w:val="both"/>
              <w:rPr>
                <w:lang w:val="nl-BE"/>
              </w:rPr>
            </w:pPr>
            <w:r w:rsidRPr="00240435">
              <w:rPr>
                <w:lang w:val="nl-BE"/>
              </w:rPr>
              <w:t>Overeenkomst ondertekend op 14.01.1993</w:t>
            </w:r>
          </w:p>
          <w:p w:rsidR="00240435" w:rsidRPr="00240435" w:rsidRDefault="00240435" w:rsidP="00240435">
            <w:pPr>
              <w:pStyle w:val="Normaalweb"/>
              <w:jc w:val="both"/>
              <w:rPr>
                <w:lang w:val="nl-BE"/>
              </w:rPr>
            </w:pPr>
            <w:r w:rsidRPr="00240435">
              <w:rPr>
                <w:lang w:val="nl-BE"/>
              </w:rPr>
              <w:t>In werking getreden op 13.05.2005</w:t>
            </w:r>
          </w:p>
          <w:p w:rsidR="00240435" w:rsidRPr="00240435" w:rsidRDefault="00240435" w:rsidP="00240435">
            <w:pPr>
              <w:pStyle w:val="Normaalweb"/>
              <w:jc w:val="both"/>
              <w:rPr>
                <w:lang w:val="nl-BE"/>
              </w:rPr>
            </w:pPr>
            <w:r w:rsidRPr="00240435">
              <w:rPr>
                <w:lang w:val="nl-BE"/>
              </w:rPr>
              <w:t>Verschenen in Belgisch Staatsblad: 08.06.2005</w:t>
            </w:r>
          </w:p>
          <w:p w:rsidR="00240435" w:rsidRPr="00240435" w:rsidRDefault="00240435" w:rsidP="00240435">
            <w:pPr>
              <w:pStyle w:val="Normaalweb"/>
              <w:jc w:val="both"/>
              <w:rPr>
                <w:lang w:val="nl-BE"/>
              </w:rPr>
            </w:pPr>
            <w:r w:rsidRPr="00240435">
              <w:rPr>
                <w:u w:val="single"/>
                <w:lang w:val="nl-BE"/>
              </w:rPr>
              <w:t>Toepassing vanaf:</w:t>
            </w:r>
          </w:p>
          <w:p w:rsidR="00240435" w:rsidRPr="00240435" w:rsidRDefault="00240435" w:rsidP="00240435">
            <w:pPr>
              <w:pStyle w:val="Normaalweb"/>
              <w:jc w:val="both"/>
              <w:rPr>
                <w:lang w:val="nl-BE"/>
              </w:rPr>
            </w:pPr>
            <w:r w:rsidRPr="00240435">
              <w:rPr>
                <w:lang w:val="nl-BE"/>
              </w:rPr>
              <w:t>- Bronbelasting: op inkomsten die zijn toegekend of betaalbaar gesteld op of na 01.01.2006</w:t>
            </w:r>
          </w:p>
          <w:p w:rsidR="00240435" w:rsidRPr="00240435" w:rsidRDefault="00240435" w:rsidP="00240435">
            <w:pPr>
              <w:pStyle w:val="Normaalweb"/>
              <w:jc w:val="both"/>
              <w:rPr>
                <w:lang w:val="nl-BE"/>
              </w:rPr>
            </w:pPr>
            <w:r w:rsidRPr="00240435">
              <w:rPr>
                <w:lang w:val="nl-BE"/>
              </w:rPr>
              <w:t>- Andere belastingen: naar inkomsten van belastbare tijdperken die eindigen op of na 31.12.2005</w:t>
            </w:r>
          </w:p>
          <w:p w:rsidR="00240435" w:rsidRPr="00240435" w:rsidRDefault="00240435" w:rsidP="00240435">
            <w:pPr>
              <w:pStyle w:val="Normaalweb"/>
              <w:jc w:val="both"/>
              <w:rPr>
                <w:lang w:val="nl-BE"/>
              </w:rPr>
            </w:pPr>
            <w:hyperlink r:id="rId5" w:history="1">
              <w:r w:rsidRPr="00240435">
                <w:rPr>
                  <w:rStyle w:val="Hyperlink"/>
                  <w:color w:val="663399"/>
                  <w:lang w:val="nl-BE"/>
                </w:rPr>
                <w:t>http://www.senate.be/www/webdriver?MItabObj=pdf&amp;MIcolObj=pdf&amp;MInamObj=pdfid&amp;MItypeObj=application/pdf&amp;MIvalObj=16779491</w:t>
              </w:r>
            </w:hyperlink>
          </w:p>
          <w:p w:rsidR="00240435" w:rsidRPr="00240435" w:rsidRDefault="00240435" w:rsidP="00240435">
            <w:pPr>
              <w:pStyle w:val="Normaalweb"/>
              <w:jc w:val="both"/>
              <w:rPr>
                <w:lang w:val="nl-BE"/>
              </w:rPr>
            </w:pPr>
            <w:r w:rsidRPr="00240435">
              <w:rPr>
                <w:lang w:val="nl-BE"/>
              </w:rPr>
              <w:t> </w:t>
            </w:r>
          </w:p>
        </w:tc>
      </w:tr>
    </w:tbl>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 Personen op wie de Overeenkomst van toepassing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Deze Overeenkomst is van toepassing op personen die inwoner zijn van een overeenkomstsluitende Staat of van beide overeenkomstsluitende Staten.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2 Belastingen waarop de Overeenkomst van toepassing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Deze Overeenkomst is van toepassing op belastingen naar het inkomen en naar het vermogen die, ongeacht de wijze van heffing, worden geheven ten behoeve van een overeenkomstsluitende Staat, van de staatkundige onderdelen of plaatselijke gemeenschappen daarvan.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bestaande belastingen waarop de Overeenkomst van toepassing is, zijn met name:</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1º in België:</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de personenbelasting,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de vennootschapsbelasting,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de rechtspersonenbelasting,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d)</w:t>
      </w:r>
      <w:r w:rsidRPr="00240435">
        <w:rPr>
          <w:rFonts w:ascii="Verdana" w:hAnsi="Verdana"/>
          <w:color w:val="444444"/>
          <w:sz w:val="20"/>
          <w:szCs w:val="20"/>
          <w:lang w:val="nl-BE"/>
        </w:rPr>
        <w:t> de belasting der niet-verblijfhouders,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e)</w:t>
      </w:r>
      <w:r w:rsidRPr="00240435">
        <w:rPr>
          <w:rFonts w:ascii="Verdana" w:hAnsi="Verdana"/>
          <w:color w:val="444444"/>
          <w:sz w:val="20"/>
          <w:szCs w:val="20"/>
          <w:lang w:val="nl-BE"/>
        </w:rPr>
        <w:t> de met de personenbelasting gelijkgestelde bijzondere heffing,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met inbegrip van de voorheffingen, de opdeciemen en opcentiemen op die belastingen en voorheffingen alsmede de aanvullende belastingen op de personenbelasting (hierna te noemen "Belgische 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2º in Gabon: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de belasting op de vennootschappen en de forfaitaire minimumbelasting (l'impôt sur les sociétés et l'impôt minimum forfaitaire);</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de belasting op het inkomen van natuurlijke personen (l'impôt sur le revenu des personnes physiques);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de aanvullende belasting op openbare en private salarissen, op vergoedingen en emolumenten, en op lonen (la taxe complémentaire sur les traitements publics et privés, les indemnités et émoluments, les salaires);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d)</w:t>
      </w:r>
      <w:r w:rsidRPr="00240435">
        <w:rPr>
          <w:rFonts w:ascii="Verdana" w:hAnsi="Verdana"/>
          <w:color w:val="444444"/>
          <w:sz w:val="20"/>
          <w:szCs w:val="20"/>
          <w:lang w:val="nl-BE"/>
        </w:rPr>
        <w:t> de belasting op het inkomen van waardepapieren (l'impôt sur le revenu des valeurs mobilières);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e)</w:t>
      </w:r>
      <w:r w:rsidRPr="00240435">
        <w:rPr>
          <w:rFonts w:ascii="Verdana" w:hAnsi="Verdana"/>
          <w:color w:val="444444"/>
          <w:sz w:val="20"/>
          <w:szCs w:val="20"/>
          <w:lang w:val="nl-BE"/>
        </w:rPr>
        <w:t> de forfaitaire nationale solidariteitsbijdrage (la taxe forfaitaire de solidarité nationale), met inbegrip van alle inhoudingen bij de bron, alle voorheffingen en voorschotten die op de hierboven bedoelde belastingen in mindering worden gebracht (hierna te noemen "Gabonese 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De Overeenkomst is ook van toepassing op alle gelijke of in wezen gelijksoortige belastingen die na de datum van ondertekening van de Overeenkomst naast of in de plaats van de bestaande belastingen worden geheven. De bevoegde autoriteiten van de overeenkomstsluitende Staten delen elkaar de belangrijke wijzigingen die in hun onderscheiden belastingwetten zijn aangebracht, mede.</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3 Algemene bepalingen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1. Voor de toepassing van deze Overeenkomst, tenzij het zinsverband anders vereist: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1º      </w:t>
      </w:r>
      <w:r w:rsidRPr="00240435">
        <w:rPr>
          <w:rStyle w:val="Nadruk"/>
          <w:rFonts w:ascii="Verdana" w:hAnsi="Verdana"/>
          <w:color w:val="444444"/>
          <w:sz w:val="20"/>
          <w:szCs w:val="20"/>
          <w:lang w:val="nl-BE"/>
        </w:rPr>
        <w:t>a)</w:t>
      </w:r>
      <w:r w:rsidRPr="00240435">
        <w:rPr>
          <w:rFonts w:ascii="Verdana" w:hAnsi="Verdana"/>
          <w:color w:val="444444"/>
          <w:sz w:val="20"/>
          <w:szCs w:val="20"/>
          <w:lang w:val="nl-BE"/>
        </w:rPr>
        <w:t> betekent de uitdrukking "België" het Koninkrijk België; in aardrijkskundig verband gebruikt, betekent ze het nationale grondgebied, de territoriale zee alsmede alle andere gebieden in zee waar België soevereine rechten of rechtsmacht uitoefent met name voor het onderzoek en de ontginning van de rijkdommen van de zeebodem, de ondergrond daarvan en de daarboven liggende wateren;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betekent de uitdrukking "Gabon", in aardrijkskundig verband gebruikt, het nationale grondgebied, de territoriale zee alsmede alle andere gebieden in zee waar de Republiek Gabon soevereine rechten of rechtsmacht uitoefent met name voor het onderzoek en de ontginning van de rijkdommen van de zeebodem, de ondergrond daarvan en de daarboven liggende wateren;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2º betekenen de uitdrukkingen "een overeenkomstsluitende Staat" en "de andere overeenkomstsluitende Staat" België of Gabon, al naar het zinsverband vereist;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3º omvat de uitdrukking "persoon" een natuurlijke persoon, een vennootschap en elke andere vereniging van personen;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4º betekent de uitdrukking "vennootschap" elke rechtspersoon of elke eenheid die voor belastingheffing in de Staat waarvan zij inwoner is, als een rechtspersoon wordt behandeld;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5º betekenen de uitdrukkingen "onderneming van een overeenkomstsluitende Staat" en " onderneming van de andere overeenkomstsluitende Staat" onderscheidenlijk een onderneming gedreven door een inwoner van een overeenkomstsluitende Staat en een onderneming gedreven door een inwoner van de andere overeenkomstsluitende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6º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7º betekent de uitdrukking "bevoegde autoriteit":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in België, de minister van Financiën of zijn bevoegde vertegenwoordiger, 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in Gabon, de minister van Financiën en Begroting en van Participaties of zijn vertegenwoordiger.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4 Inwoner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2. Indien een natuurlijke persoon ingevolge de bepalingen van paragraaf 1 inwoner van beide overeenkomstsluitende Staten is, wordt zijn toestand op de volgende wijze geregeld: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indien niet kan worden bepaald in welke Staat hij het middelpunt van zijn levensbelangen heeft of indien hij in geen van de Staten een duurzaam tehuis tot zijn beschikking heeft, wordt hij geacht inwoner te zijn van de Staat waar hij gewoonlijk verblijft;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indien hij in beide Staten of in geen van beide gewoonlijk verblijft, wordt hij geacht inwoner te zijn van de Staat waarvan hij onderdaan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d)</w:t>
      </w:r>
      <w:r w:rsidRPr="00240435">
        <w:rPr>
          <w:rFonts w:ascii="Verdana" w:hAnsi="Verdana"/>
          <w:color w:val="444444"/>
          <w:sz w:val="20"/>
          <w:szCs w:val="20"/>
          <w:lang w:val="nl-BE"/>
        </w:rPr>
        <w:t> indien hij onderdaan is van beide Staten of van geen van beide, regelen de bevoegde autoriteiten van de overeenkomstsluitende Staten de aangelegenheid in onderlinge overeenstemming.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5 Vaste inrichting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Voor de toepassing van deze Overeenkomst betekent de uitdrukking "vaste inrichting" een vaste bedrijfsinrichting met behulp waarvan de werkzaamheden van een onderneming geheel of gedeeltelijk worden uitgeoefend. § 2. De uitdrukking "vaste inrichting" omvat in het bijzonder: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een plaats waar leiding wordt gegeven,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een filiaal,</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een kantoor,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d)</w:t>
      </w:r>
      <w:r w:rsidRPr="00240435">
        <w:rPr>
          <w:rFonts w:ascii="Verdana" w:hAnsi="Verdana"/>
          <w:color w:val="444444"/>
          <w:sz w:val="20"/>
          <w:szCs w:val="20"/>
          <w:lang w:val="nl-BE"/>
        </w:rPr>
        <w:t> een fabriek,</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e)</w:t>
      </w:r>
      <w:r w:rsidRPr="00240435">
        <w:rPr>
          <w:rFonts w:ascii="Verdana" w:hAnsi="Verdana"/>
          <w:color w:val="444444"/>
          <w:sz w:val="20"/>
          <w:szCs w:val="20"/>
          <w:lang w:val="nl-BE"/>
        </w:rPr>
        <w:t> een werkplaats,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f)</w:t>
      </w:r>
      <w:r w:rsidRPr="00240435">
        <w:rPr>
          <w:rFonts w:ascii="Verdana" w:hAnsi="Verdana"/>
          <w:color w:val="444444"/>
          <w:sz w:val="20"/>
          <w:szCs w:val="20"/>
          <w:lang w:val="nl-BE"/>
        </w:rPr>
        <w:t> een mijn, een olie- of gasbron, een steengroeve of enige andere plaats waar natuurlijke rijkdommen worden gewonnen,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g)</w:t>
      </w:r>
      <w:r w:rsidRPr="00240435">
        <w:rPr>
          <w:rFonts w:ascii="Verdana" w:hAnsi="Verdana"/>
          <w:color w:val="444444"/>
          <w:sz w:val="20"/>
          <w:szCs w:val="20"/>
          <w:lang w:val="nl-BE"/>
        </w:rPr>
        <w:t> een vaste bedrijfsinrichting aangehouden om inlichtingen in te winnen, indien die werkzaamheid het eigenlijke doel van de onderneming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h)</w:t>
      </w:r>
      <w:r w:rsidRPr="00240435">
        <w:rPr>
          <w:rFonts w:ascii="Verdana" w:hAnsi="Verdana"/>
          <w:color w:val="444444"/>
          <w:sz w:val="20"/>
          <w:szCs w:val="20"/>
          <w:lang w:val="nl-BE"/>
        </w:rPr>
        <w:t> een vaste bedrijfsinrichting aangehouden voor reclamedoeleinden, indien die werkzaamheid het eigenlijke doel van de onderneming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3. De plaats van uitvoering van een bouwwerk of van constructiewerkzaamheden is slechts dan een vaste inrichting indien de duur daarvan zes maanden overschrijdt.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Niettegenstaande de voorgaande bepalingen van dit artikel wordt een vaste inrichting niet aanwezig geacht indien: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gebruik wordt gemaakt van inrichtingen, uitsluitend voor de opslag of uitstalling van aan de onderneming toebehorende goederen;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een voorraad van aan de onderneming toebehorende goederen wordt aangehouden, uitsluitend voor de opslag of uitstalling;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een voorraad van aan de onderneming toebehorende goederen wordt aangehouden, uitsluitend voor de bewerking of verwerking door een andere onderneming;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d)</w:t>
      </w:r>
      <w:r w:rsidRPr="00240435">
        <w:rPr>
          <w:rFonts w:ascii="Verdana" w:hAnsi="Verdana"/>
          <w:color w:val="444444"/>
          <w:sz w:val="20"/>
          <w:szCs w:val="20"/>
          <w:lang w:val="nl-BE"/>
        </w:rPr>
        <w:t> een vaste bedrijfsinrichting wordt aangehouden, uitsluitend om voor de onderneming goederen aan te kopen of inlichtingen in te winnen;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e)</w:t>
      </w:r>
      <w:r w:rsidRPr="00240435">
        <w:rPr>
          <w:rFonts w:ascii="Verdana" w:hAnsi="Verdana"/>
          <w:color w:val="444444"/>
          <w:sz w:val="20"/>
          <w:szCs w:val="20"/>
          <w:lang w:val="nl-BE"/>
        </w:rPr>
        <w:t> een vaste bedrijfsinrichting wordt aangehouden, uitsluitend voor reclamedoeleinden, voor het geven van inlichtingen, voor wetenschappelijk onderzoek of voor soortgelijke werkzaamheden voor de onderneming die van voorbereidende aard zijn of het karakter van hulpwerkzaamheden hebben.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5. Indien een persoon niet zijnde een onafhankelijke vertegenwoordiger op wie paragraaf 6 van toepassing is in een overeenkomstsluitende Staat werkzaam is voor een onderneming van de andere overeenkomstsluitende Staat, wordt die onderneming, niettegenstaande de bepalingen van de paragrafen 1 en 2, geacht een vaste inric hting in de eerstbedoelde overeenkomstsluitende Staat te hebben voor alle werkzaamheden welke die persoon voor de onderneming verricht indien die persoon: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in die Staat een machtiging bezit om namens de onderneming overeenkomsten af te sluiten en dit recht aldaar gewoonlijk uitoefent, tenzij de werkzaamheden van die persoon beperkt blijven tot de in paragraaf 4 vermelde werkzaamheden die, indien zij in een vaste bedrijfsinrichting zouden worden verricht, die vaste bedrijfsinrichting niet tot een vaste inrichting zouden stempelen ingevolge de bepalingen van die paragraaf; of</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zulke machtiging niet bezit maar gewoonlijk in de eerstgenoemde Staat een voorraad goederen aanhoudt waaruit hij geregeld bestellingen uitvoert voor rekening van de onderneming.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6. Een onderneming wordt niet geacht een vaste inrichting in een overeenkomstsluitende Staat te bezitten op grond van de enkele omstandigheid dat zij aldaar zaken doet door middel van een makelaar, een algemeen commissionnair of enige andere onafhankelijke vertegenwoordiger, op voorwaarde dat deze personen in de normale uitoefening van hun bedrijf handelen.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6 Inkomsten uit onroerende goederen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1. Inkomsten die een inwoner van een overeenkomtsluitende Staat verkrijgt uit in de andere overeenkomstsluitende Staat gelegen onroerende goederen (inkomsten uit landbouw- of bosbedrijven daaronder begrepen) mogen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7 Ondernemingswinst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Bij het bepalen van de winst van een vaste inrichting worden in aftrek toegelaten kosten, daaronder begrepen kosten van leiding en algemene bestuurskosten, die ten behoeve van de vaste inrichting zijn gemaakt, hetzij in de Staat waar de vaste inrichting is gevestigd, hetzij elders.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Het aan de vaste inrichting toe te rekenen gedeelte van de kosten van leiding en van de algemene bestuurskosten wordt bepaald volgens enige gangbare maatstaf en met name naar verhouding van de omzet van de verschillende inrichtingen van de onderneming.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xml:space="preserve">§ 4. Voor zover het in een overeenkomstsluitende Staat gebruikelijk is de aan een vaste inrichting toe te rekenen winst te bepalen op basis van een verdeling van de totale winst </w:t>
      </w:r>
      <w:r w:rsidRPr="00240435">
        <w:rPr>
          <w:rFonts w:ascii="Verdana" w:hAnsi="Verdana"/>
          <w:color w:val="444444"/>
          <w:sz w:val="20"/>
          <w:szCs w:val="20"/>
          <w:lang w:val="nl-BE"/>
        </w:rPr>
        <w:lastRenderedPageBreak/>
        <w:t>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5. Voor de toepassing van de voorgaande paragrafen wordt de aan de vaste inrichting toe te kennen winst van jaar tot jaar volgens dezelfde methode bepaald, tenzij er een goede en genoegzame reden bestaat om hiervan af te wijken.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6. Indien in de winst inkomstenbestanddelen zijn begrepen die afzonderlijk in andere artikelen van deze Overeenkomst worden behandeld, worden de bepalingen van die artikelen niet aangetast door de bepalingen van dit artikel.</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8 Zeevaart en luchtvaart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bepalingen van paragraaf 1 zijn ook van toepassing op winst verkregen uit de deelneming in een pool, een gemeenschappelijk bedrijf of een internationaal bedrijfslichaam.</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9 Afhankelijke ondernemingen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Indien,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een onderneming van een overeenkomstsluitende Staat onmiddellijk of middellijk deelneemt aan de leiding van, aan het toezicht op, dan wel in de financiering van een onderneming van de andere overeenkomstsluitende Staat, of</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dezelfde personen onmiddellijk of middellijk deelnemen aan de leiding van, aan het toezicht op, dan wel in de financiering van een onderneming van een overeenkomstsluitende Staat en van een onderneming van de andere overeenkomstsluitende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lastRenderedPageBreak/>
        <w:t>Artikel 10 Dividenden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1º in België, 15 pct. van het brutobedrag van de dividenden die door een vennootschap die inwoner is van die Staat worden betaald;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2º in Gabon, 18 pct. van het brutobedrag van de dividenden die door een vennootschap die inwoner is van die Staat worden betaald.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Deze paragraaf laat onverlet de belastingheffing van de vennootschap ter zake van de winst waaruit de dividenden worden betaald.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zelfs indien zij worden toegekend in de vorm van interest die belastbaar zijn als inkomsten van belegde kapitalen van vennoten in vennootschappen, niet zijnde vennootschappen op aandelen, die inwoner zijn van België, en inkomsten uit bewijzen van deelgerechtigdheid, uit deelnemingen als stille vennoot, uit obligaties en alle andere verhandelbare schuldbrieven die worden uitgegeven door vennootschappen, niet zijnde vennootschappen op aandelen, die inwoner zijn van Gabon.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op dividenden die door de vennootschap aan inwoners van de eerstbedoelde Staat worden betaald, behalve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11 Interest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1. Interest afkomstig uit een overeenkomstsluitende Staat en betaald aan een inwoner van de andere overeenkomstsluitende Staat, mag in die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pct. van het brutobedrag van de interest.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§3. Inafwijking van de bepalingen van paragraaf 2:</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1º       </w:t>
      </w:r>
      <w:r w:rsidRPr="00240435">
        <w:rPr>
          <w:rStyle w:val="Nadruk"/>
          <w:rFonts w:ascii="Verdana" w:hAnsi="Verdana"/>
          <w:color w:val="444444"/>
          <w:sz w:val="20"/>
          <w:szCs w:val="20"/>
          <w:lang w:val="nl-BE"/>
        </w:rPr>
        <w:t>a)</w:t>
      </w:r>
      <w:r w:rsidRPr="00240435">
        <w:rPr>
          <w:rFonts w:ascii="Verdana" w:hAnsi="Verdana"/>
          <w:color w:val="444444"/>
          <w:sz w:val="20"/>
          <w:szCs w:val="20"/>
          <w:lang w:val="nl-BE"/>
        </w:rPr>
        <w:t> is interest die door het Koninkrijk België aan de Regering van de Republiek Gabon wordt betaald, van Belgische belasting vrijgesteld;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is interest die door de Republiek Gabon aan de Regering van het Koninkrijk België wordt betaald, van Gabonese belasting vrijgesteld;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2º mag interest niet worden belast in de Staat waaruit hij afkomstig is, wanneer het betreft: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interest van handelsschuldvorderingen met inbegrip van vorderingen vertegenwoordigd door handelspapier wegens termijnbetaling van levering van koopwaar, goederen of diensten door een onderneming van een overeenkomstsluitende Staat aan een inwoner van de andere overeenkomstsluitende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interest van rekeningen-courant of van voorschotten op naam tussen bankondernemingen van beide overeenkomstsluitende Staten, daaronder begrepen openbare kredietinstellingen.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niet de boeten voor laattijdige betaling, noch de interest die overeenkomstig artikel 10, paragraaf 3, tweede zin, als dividenden wordt behandeld.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5. De bepalingen van de paragrafen 1 tot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interest belastbaar in de overeenkomstsluitende Staat waaruit de interest afkomstig is, overeenkomstig de wetgeving van die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12 Royalty's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pct. van het brutobedrag van de royalty's.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gebruikt voor radio- en televisie-uitzendingen, van een octrooi, een fabrieks- of handelsmerk, een tekening, een model, een plan, een geheim recept of een geheime werkwijze, alsmede voor het gebruik van, of voor het recht van gebruik van, nijverheids- of handelsuitrusting of wetenschappelijke uitrusting of voor inlichtingen omtrent ervaringen op het gebied van nijverheid, handel of wetenschap.</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verplichting uit hoofde waarvan de royalty's worden betaald werd aangegaan en de royalty's ten laste komen van die vaste inrichting of van die vaste basis, worden die royalty's geacht afkomstig te zijn uit de Staat waar de vaste inrichting of de vaste basis is gevestigd.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xml:space="preserve">§ 6. Indien, ten gevolge van een bijzondere verhoud 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w:t>
      </w:r>
      <w:r w:rsidRPr="00240435">
        <w:rPr>
          <w:rFonts w:ascii="Verdana" w:hAnsi="Verdana"/>
          <w:color w:val="444444"/>
          <w:sz w:val="20"/>
          <w:szCs w:val="20"/>
          <w:lang w:val="nl-BE"/>
        </w:rPr>
        <w:lastRenderedPageBreak/>
        <w:t>de royalty's belastbaar in de overeenkomstsluitende Staat waaruit de royalty's afkomstig zijn, overeenkomstig de wetgeving van die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13 Vermogenswinst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4. Voordelen verkregen uit de vervreemding van alle andere goederen dan die vermeld in de paragrafen 1 tot 3 zijn slechts belastbaar in de overeenkomstsluitende Staat waarvan de vervreemder inwoner is.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14 Zelfstandige beroepen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die andere Staat worden belast als zij aan die vaste basis kunnen worden toegerekend.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15 Niet-zelfstandige beroepen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xml:space="preserve">§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w:t>
      </w:r>
      <w:r w:rsidRPr="00240435">
        <w:rPr>
          <w:rFonts w:ascii="Verdana" w:hAnsi="Verdana"/>
          <w:color w:val="444444"/>
          <w:sz w:val="20"/>
          <w:szCs w:val="20"/>
          <w:lang w:val="nl-BE"/>
        </w:rPr>
        <w:lastRenderedPageBreak/>
        <w:t>uitgeoefend. Indien de dienstbetrekking aldaar wordt uitgeoefend, mogen de ter zake daarvan verkregen beloningen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a)</w:t>
      </w:r>
      <w:r w:rsidRPr="00240435">
        <w:rPr>
          <w:rFonts w:ascii="Verdana" w:hAnsi="Verdana"/>
          <w:color w:val="444444"/>
          <w:sz w:val="20"/>
          <w:szCs w:val="20"/>
          <w:lang w:val="nl-BE"/>
        </w:rPr>
        <w:t> de verkrijger in de andere Staat verblijft gedurende een tijdvak of tijdvakken die in het kalenderjaar een totaal van 183 dagen niet te boven gaan, 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de beloningen worden betaald door of namens een werkgever die niet inwoner van de andere Staat is, 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c)</w:t>
      </w:r>
      <w:r w:rsidRPr="00240435">
        <w:rPr>
          <w:rFonts w:ascii="Verdana" w:hAnsi="Verdana"/>
          <w:color w:val="444444"/>
          <w:sz w:val="20"/>
          <w:szCs w:val="20"/>
          <w:lang w:val="nl-BE"/>
        </w:rPr>
        <w:t> de beloningen niet ten laste komen van een vaste inrichting of een vaste basis, die de werkgever in de andere Staat heeft.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16 Tantièmes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Tantièmes, presentiegelden en andere soortgelijke beloningen, door een inwoner van België verkregen in zijn hoedanigheid van lid van de raad van bestuur of van toezicht van een vennootschap die inwoner is van Gabon, mogen in Gabon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Tantièmes, presentiegelden en andere soortgelijke beloningen, door een inwoner van Gabon verkregen in zijn hoedanigheid van lid van de raad van bestuur of van toezicht van een vennootschap op aandelen die inwoner is van België, mogen in België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Beloningen die een persoon, op wie paragraaf 1 of paragraaf 2 van toepassing is, van de vennootschap verkrijgt ter zake van de uitoefening van dagelijkse werkzaamheden van bestuur of van technische aard, mogen evenwel overeenkomstig de bepalingen van artikel 15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17 Artiesten en sportbeoefenaars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xml:space="preserve">§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w:t>
      </w:r>
      <w:r w:rsidRPr="00240435">
        <w:rPr>
          <w:rFonts w:ascii="Verdana" w:hAnsi="Verdana"/>
          <w:color w:val="444444"/>
          <w:sz w:val="20"/>
          <w:szCs w:val="20"/>
          <w:lang w:val="nl-BE"/>
        </w:rPr>
        <w:lastRenderedPageBreak/>
        <w:t>overeenkomstsluitende Staat waar de werkzaamheden van de artiest of de sportbeoefenaar worden verricht.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bepalingen van de paragrafen 1 en 2 zijn niet van toepassing op inkomsten uit werkzaamheden die artiesten persoonlijk in een overeenkomstsluitende Staat verrichten en die volledig of grotendeels worden bekostigd uit openbare middelen van de andere overeenkomstsluitende Staat of van een staatkundig onderdeel of een plaatselijke gemeenschap daarvan.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18 Pensioenen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Niettegenstaande de bepalingen van paragraaf 1 zijn pensioenen en andere, periodieke of niet-periodieke vergoedingen die worden betaald ter uitvoering van de sociale wetgeving van een overeenkomstsluitende Staat of in het kader van een algemeen stelsel dat door een overeenkomstsluitende Staat is ingevoerd met het oog op het waarborgen van de sociale zekerheid,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19 Overheidsfuncties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w:t>
      </w:r>
      <w:r w:rsidRPr="00240435">
        <w:rPr>
          <w:rStyle w:val="Nadruk"/>
          <w:rFonts w:ascii="Verdana" w:hAnsi="Verdana"/>
          <w:color w:val="444444"/>
          <w:sz w:val="20"/>
          <w:szCs w:val="20"/>
          <w:lang w:val="nl-BE"/>
        </w:rPr>
        <w:t>a)</w:t>
      </w:r>
      <w:r w:rsidRPr="00240435">
        <w:rPr>
          <w:rFonts w:ascii="Verdana" w:hAnsi="Verdana"/>
          <w:color w:val="444444"/>
          <w:sz w:val="20"/>
          <w:szCs w:val="20"/>
          <w:lang w:val="nl-BE"/>
        </w:rPr>
        <w:t>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Die beloningen zijn evenwel slechts in de andere overeenkomstsluitende Staat belastbaar indien de diensten in die Staat worden bewezen en de natuurlijke persoon inwoner van die Staat is, die:</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(i) onderdaan is van die Staat, of</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(ii) niet uitsluitend met het oog op het bewijzen van de diensten inwoner van die Staat is geworden.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w:t>
      </w:r>
      <w:r w:rsidRPr="00240435">
        <w:rPr>
          <w:rStyle w:val="Nadruk"/>
          <w:rFonts w:ascii="Verdana" w:hAnsi="Verdana"/>
          <w:color w:val="444444"/>
          <w:sz w:val="20"/>
          <w:szCs w:val="20"/>
          <w:lang w:val="nl-BE"/>
        </w:rPr>
        <w:t>a)</w:t>
      </w:r>
      <w:r w:rsidRPr="00240435">
        <w:rPr>
          <w:rFonts w:ascii="Verdana" w:hAnsi="Verdana"/>
          <w:color w:val="444444"/>
          <w:sz w:val="20"/>
          <w:szCs w:val="20"/>
          <w:lang w:val="nl-BE"/>
        </w:rPr>
        <w:t>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color w:val="444444"/>
          <w:sz w:val="20"/>
          <w:szCs w:val="20"/>
          <w:lang w:val="nl-BE"/>
        </w:rPr>
        <w:t>b)</w:t>
      </w:r>
      <w:r w:rsidRPr="00240435">
        <w:rPr>
          <w:rFonts w:ascii="Verdana" w:hAnsi="Verdana"/>
          <w:color w:val="444444"/>
          <w:sz w:val="20"/>
          <w:szCs w:val="20"/>
          <w:lang w:val="nl-BE"/>
        </w:rPr>
        <w:t> Die pensioenen zijn evenwel slechts in de andere overeenkomstsluitende Staat belastbaar indien de natuurlijke persoon inwoner en onderdaan is van die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4. De bepalingen van paragraaf 1 zijn ook van toepassing op beloningen betaald door een overeenkomstsluitende Staat aan een natuurlijke persoon, ter zake van een werkzaamheid die in de andere overeenkomstsluitende Staat in het kader van tussen beide overeenkomstsluitende Staat gesloten akkoorden voor technische samenwerking wordt uitgeoefend.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20 Studenten en stagiairs</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Bedragen die een student of een voor een beroep of bedrijf in opleiding zijnde persoon, die inwoner is, of die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21 Andere inkomsten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22 Vermogen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1. Vermogen bestaande uit onroerende goederen als omschreven in artikel 6, die een inwoner van een overeenkomstsluitende Staat bezit en die in de andere overeenkomstsluitende Staat zijn gelegen, mag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 overeenkomstsluitende Staat tot zijn beschikking heeft voor de uitoefening van een zelfstandig beroep, mag in die andere Staat worden belast.</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 3. Vermogen bestaande uit schepen en luchtvaartuigen die in internationaal verkeer worden geëxploiteerd, uit schepen die dienen voor het vervoer in de binnenwateren alsmede uit roerende goederen die bij de exploitatie daarvan worden gebruikt, is slechts belastbaar in de overeenkomstsluitende Staat waar de plaats van de werkelijke leiding van de onderneming is gelegen.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lastRenderedPageBreak/>
        <w:t>§ 4. Alle andere bestanddelen van het vermogen van een inwoner van een overeenkomstsluitende Staat zijn slechts in die Staat belastbaar.</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Zwaar"/>
          <w:rFonts w:ascii="Verdana" w:hAnsi="Verdana"/>
          <w:color w:val="444444"/>
          <w:sz w:val="20"/>
          <w:szCs w:val="20"/>
          <w:lang w:val="nl-BE"/>
        </w:rPr>
        <w:t> </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Style w:val="Nadruk"/>
          <w:rFonts w:ascii="Verdana" w:hAnsi="Verdana"/>
          <w:b/>
          <w:bCs/>
          <w:color w:val="444444"/>
          <w:sz w:val="20"/>
          <w:szCs w:val="20"/>
          <w:lang w:val="nl-BE"/>
        </w:rPr>
        <w:t>Artikel 23 Vermijden van dubbele belasting</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 InBelgië wordt dubbele belasting op de volgende wijze vermeden: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1º Indien een inwoner van België inkomsten verkrijgt of vermogensbestanddelen bezit die ingevolge de bepalingen van de Overeenkomst, met uitzondering van de bepalingen van artikel 10, paragraaf 2, artikel 11, paragrafen 2 en 7 en artikel 12, paragrafen 2 en6, inGabon mogen worden belast, stelt België de inkomsten of vermogensbestanddelen vrij van belasting, maar, om het bedrag van de belasting over het overige inkomsten of vermogen van die inwoner te berekenen, mag België hetzelfde tarief toepassen dat van toepassing zou zijn indien de inkomsten of vermogensbestanddelen in kwestie niet waren vrijgesteld.</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2º Indien een inwoner van België inkomstenbestanddelen verkrijgt die deel uitmaken van zijn samengetelde inkomen dat aan de Belgische belasting is onderworpen, en die bestaan uit dividenden die ingevolge artikel 10, paragraaf 2, belastbaar zijn en niet van Belgische belasting zijn vrijgesteld ingevolge 3º hierna, uit interest die ingevolge artikel 11, paragrafen 2 of 7, belastbaar is of uit royalty's die ingevolge artikel 12, paragrafen 2 of 6, belastbaar zijn wordt het forfaitaire gedeelte van de buitenlandse belasting waarin de Belgische wetgeving voorziet, op de voorwaarden en tegen het tarief van die wetgeving verrekend met de Belgische belasting op die inkomsten.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3º Indien een vennootschap die inwoner is van België aandelen of delen in eigendom bezit van een venootschap op aandelen die inwoner is van Gabon en die in die Staat onderworpen is aan de vennootschapsbelasting, worden de dividenden die haar door de laatstbedoelde vennootschap worden betaald en die ingevolge artikel 10, paragraaf2, inGabon mogen worden belast, in België vrijgesteld van vennootschapsbelasting in zoverre als deze vrijstelling zou worden verleend indien beide vennootschappen inwoner van België zouden zijn.</w:t>
      </w:r>
    </w:p>
    <w:p w:rsidR="00240435" w:rsidRPr="00240435" w:rsidRDefault="00240435" w:rsidP="00240435">
      <w:pPr>
        <w:pStyle w:val="Normaalweb"/>
        <w:shd w:val="clear" w:color="auto" w:fill="FFFFFF"/>
        <w:jc w:val="both"/>
        <w:rPr>
          <w:rFonts w:ascii="Verdana" w:hAnsi="Verdana"/>
          <w:color w:val="444444"/>
          <w:sz w:val="20"/>
          <w:szCs w:val="20"/>
          <w:lang w:val="nl-BE"/>
        </w:rPr>
      </w:pPr>
      <w:r w:rsidRPr="00240435">
        <w:rPr>
          <w:rFonts w:ascii="Verdana" w:hAnsi="Verdana"/>
          <w:color w:val="444444"/>
          <w:sz w:val="20"/>
          <w:szCs w:val="20"/>
          <w:lang w:val="nl-BE"/>
        </w:rPr>
        <w:t>4º Indien verliezen welke een onderneming die door een inwoner van België wordt gedreven, in een in Gabon gelegen vaste inrichting heeft geleden, voor de belastingheffing van die onderneming in België volgens de Belgische wetgeving werkelijk in mindering van de winst van die onderneming werden gebracht, is de vrijstelling ingevolge 1º in België niet van toepassing op de winst van andere belastbare tijdperken die aan die inrichting kan worden toegerekend, in zoverre als deze winst ook in Gabon door de verrekening van die verliezen van belasting is vrijgesteld.</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§2. InGabon wordt dubbele belasting op de volgende wijze vermeden: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1º Onder voorbehoud van 2º hierna, worden inkomsten uit bronnen in België en vermogensbestanddelen die aldaar zijn gelegen, die ingevolge deze Overeenkomst in België mogen worden belast, door Gabon niet in de belastbare grondslag opgenomen; deze bepaling beperkt evenwel niet het recht van Gabon om bij de vaststelling van het tarief van zijn belastingen de aldus uitgesloten inkomsten en vermogensbestanddelen in aanmerking te nemen.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2º Met betrekking tot dividenden uit bronnen in België die aldaar ingevolge artikel 10, paragraaf 2, mogen worden belast, wordt de Belgische belasting verrekend met de Gabonese belasting die door de verkrijger is verschuldigd, zonder dat die verrekening </w:t>
      </w:r>
      <w:r>
        <w:rPr>
          <w:rFonts w:ascii="Verdana" w:hAnsi="Verdana"/>
          <w:color w:val="444444"/>
          <w:sz w:val="20"/>
          <w:szCs w:val="20"/>
        </w:rPr>
        <w:lastRenderedPageBreak/>
        <w:t>evenwel het bedrag van de Gabonese belasting ter zake van die dividenden, mag te boven gaan.</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Non-discriminatie</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De uitdrukking "onderdanen" betekent:</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alle natuurlijke personen die de nationaliteit van een overeenkomstsluitende Staat bezitten;</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alle rechtspersonen, personenvennootschappen en verenigingen die hun rechtspositie als zodanig ontlenen aan de wetgeving die in een overeenkomstsluitende Staat van kracht is.</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6. Geen enkele bepaling van dit artikel mag aldus worden uitgelegd:</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lastRenderedPageBreak/>
        <w:t>a)</w:t>
      </w:r>
      <w:r>
        <w:rPr>
          <w:rFonts w:ascii="Verdana" w:hAnsi="Verdana"/>
          <w:color w:val="444444"/>
          <w:sz w:val="20"/>
          <w:szCs w:val="20"/>
        </w:rPr>
        <w:t> dat ze een overeenkomstsluitende Staat belet de winst die kan worden toegerekend aan een vaste inrichting waarover een vennootschap die inwoner is van de andere overeenkomstsluitende Staat, of een vereniging waarvan de plaats van werkelijke leiding in de andere overeenkomstsluitende Staat is gelegen, in de eerstbedoelde Staat de beschikking heeft, gezamenlijk aan de belasting te onderwerpen tegen het tarief dat door de wetgeving van de eerstbedoelde Staat is bepaald;</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dat ze een overeenkomstsluitende Staat belet belasting op winstuitdelingen te heffen van dividenden uit een aandelenbezit dat wezenlijk is verbonden met een in deze Staat gelegen vaste inrichting of vaste basis, waarover een vennootschap die inwoner is van de andere overeenkomstsluitende Staat of een vereniging die haar plaats van werkelijke leiding in die andere Staat heeft en als een rechtspersoon in de eerstbedoelde Staat belastbaar is, de beschikking heeft.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7. Niettegenstaande de bepalingen van artikel 2 zijn de bepalingen van dit artikel van toepassing op belastingen van elke soort en benaming.</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Regeling voor onderling overleg</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3. De bevoegde autoriteiten van de overeenkomstsluitende Staten trachten moeilijkheden of twijfelpunten die mochten rijzen met betrekking tot de interpretatie of de toepassing van de Overeenkomst, in onderlinge overeenstemming op te lossen.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4. De bevoegde autoriteiten van de overeenkomstsluitende Staten plegen onderling overleg omtrent de administratieve maatregelen die voor de uitvoering van de bepalingen van de Overeenkomst nodig zijn en in het bijzonder omtrent de bewijsstukken die de inwoners van elke Staat moeten overleggen om in de andere Staat de in de Overeenkomst bedongen belastingvrijstellingen of -verminderingen, met name die welke zijn bedoeld in de artikelen 10 tot 12, te genieten.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5. De bevoegde autoriteiten van de overeenkomstsluitende Staten stellen zich rechtstreeks met elkander in verbinding voor toepassing van de Overeenkomst.</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Uitwisseling van inlichtingen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in het bijzonder om het ontduiken en het ontgaan van die belastingen te bestrijden.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de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Staat de verplichting opleggen:</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administratieve maatregelen te nemen die afwijken van de wetgeving en de administratieve praktijk van die of van de andere overeenkomstsluitende Staat;</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bijzonderheden te verstrekken die niet verkrijgbaar zijn volgens de wetgeving of in de normale gang van de administratieve werkzaamheden van die of van de andere overeenkomstsluitende Staat;</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c)</w:t>
      </w:r>
      <w:r>
        <w:rPr>
          <w:rFonts w:ascii="Verdana" w:hAnsi="Verdana"/>
          <w:color w:val="444444"/>
          <w:sz w:val="20"/>
          <w:szCs w:val="20"/>
        </w:rPr>
        <w:t> inlichtingen te verstrekken die een handels-, bedrijfs-, nijverheids- of beroepsgeheim of een handelswerkwijze zouden onthullen, dan wel inlichtingen waarvan het verstrekken in strijd zou zijn met de openbare orde.</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Invorderingsbijstand</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1. De overeenkomstsluitende Staten verlenen elkaar hulp en bijstand voor de betekening en de invordering van de in artikel 2 vermelde belastingen, alsmede van de opdeciemen en opcentiemen, verhogingen, interest, kosten en boeten van niet-strafrechtelijke aard.</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Op verzoekschrift van de bevoegde autoriteit van een overeenkomstsluitende Staat zorgt de bevoegde autoriteit van de andere overeenkomstsluitende Staat, overeenkomstig de wetten en de regels die voor de betekening en de invordering van de belastingen van die laatstbedoelde Staat van toepassing zijn, voor de betekening en de invordering van de in paragraaf 1 vermelde belastingvorderingen die in de eerstbedoelde Staat eisbaar zijn. Die vorderingen genieten geen enkel voorrecht in de aangezochte Staat en deze is niet gehouden uitvoeringsmiddelen aan te wenden die niet toegelaten zijn door de wetten of de regels van de verzoekende Staat.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3. De in paragraaf 2 bedoelde verzoekschriften worden gestaafd met een officieel afschrift van de uitvoerbare titels, eventueel vergezeld van een officieel afschrift van de administratieve of rechterlijke beslissingen die het gezag van het gewijsde hebben verworven.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de wetgeving van die andere Staat voorziet. </w:t>
      </w:r>
      <w:r>
        <w:rPr>
          <w:rFonts w:ascii="Verdana" w:hAnsi="Verdana"/>
          <w:color w:val="444444"/>
          <w:sz w:val="20"/>
          <w:szCs w:val="20"/>
        </w:rPr>
        <w:lastRenderedPageBreak/>
        <w:t>De bepalingen van de paragrafen 1 tot 3 zijn </w:t>
      </w:r>
      <w:r>
        <w:rPr>
          <w:rStyle w:val="Nadruk"/>
          <w:rFonts w:ascii="Verdana" w:hAnsi="Verdana"/>
          <w:color w:val="444444"/>
          <w:sz w:val="20"/>
          <w:szCs w:val="20"/>
        </w:rPr>
        <w:t>mutatis mutandis</w:t>
      </w:r>
      <w:r>
        <w:rPr>
          <w:rFonts w:ascii="Verdana" w:hAnsi="Verdana"/>
          <w:color w:val="444444"/>
          <w:sz w:val="20"/>
          <w:szCs w:val="20"/>
        </w:rPr>
        <w:t> op die maatregelen van toepassing.</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5. De bepalingen van artikel 26, paragraaf 1, zijn mede van toepassing op elke inlichting, die, ingevolge dit artikel, ter kennis van de bevoegde autoriteit van een overeenkomstsluitende Staat wordt gebracht.</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Beperking van de uitwerking van de Overeenkomst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1. De bepalingen van deze Overeenkomst beperken niet de belastingheffing volgens de wetgeving van een overeenkomstsluitende Staat van een vennootschap die inwoner is van die Staat, ingeval van inkoop van haar eigen aandelen of delen of naar aanleiding van de verdeling van haar maatschappelijk vermogen.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De bepalingen van de Overeenkomst tasten in geen enkel opzicht de fiscale voorrechten aan die leden van diplomatieke vertegenwoordigingen en van consulaire posten aan de algemene regelen van het volkenrecht of aan bepalingen van bijzondere overeenkomsten ontlenen.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3. Voor de toepassing van de Overeenkomst worden de leden van een diplomatieke vertegenwoordiging of een consulaire post van een overeenkomstsluitende Staat die in de andere overeenkomstsluitende Staat of in een derde Staat geaccrediteerd zijn en die de nationaliteit van de Zendstaat bezitten, geacht inwoner te zijn van de laatstbedoelde Staat indien zij aldaar aan dezelfde verplichtingen inzake belastingen naar het inkomen en naar het vermogen zijn onderworpen als de inwoners van die Staat.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4.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of naar het vermogen niet als inwoners van de ene of de andere overeenkomstsluitende Staat worden behandeld.</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1. Deze Overeenkomst zal worden bekrachtigd en de akten van bekrachtiging zullen zo spoedig mogelijk te Libreville worden uitgewisseld.</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2. De Overeenkomst zal in werking treden op de vijftiende dag na de datum van de uitwisseling van de akten van bekrachtiging en haar bepalingen zullen toepassing vinden:</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op de bij de bron verschuldigde belastingen op inkomsten die zijn toegekend of betaalbaar gesteld op of na 1 januari van het jaar dat onmiddellijk volgt op dat van de uitwisseling van de akten van bekrachtiging;</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op de andere belastingen geheven naar inkomsten van belastbare tijdperken die eindigen op of na 31 december van het jaar van die uitwisseling.</w:t>
      </w:r>
    </w:p>
    <w:p w:rsidR="00240435" w:rsidRDefault="00240435" w:rsidP="00240435">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Deze Overeenkomst blijft van kracht totdat zij door een overeenkomstsluitende Staat is opgezegd; maar elke overeenkomstsluitende Staat kan tot en met 30 juni van elk kalenderjaar vanaf het vijfde jaar na het jaar van de uitwisseling van de akten van bekrachtiging, aan de andere overeenkomstsluitende Staat langs diplomatieke weg een schriftelijke opzegging doen toekomen. In geval van opzegging vóór 1 juli van zodanig jaar, zal de Overeenkomst voor de laatste maal van toepassing zijn: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met betrekking tot inkomsten die zijn toegekend of betaalbaar gesteld ten laatste op 31 december van het jaar van de opzegging;</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vóór 31 december van hetzelfde jaar.</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ondertegekenden, daartoe behoorlijk gevolmachtigd door hun respectievelijke Regeringen, deze Overeenkomst hebben ondertekend en daaraan hun zegel hebben gehecht.</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GEDAAN te Brussel op 14 januari1993, intweevoud, in de Nederlandse en de Franse taal, zijnde de twee teksten gelijkelijk authentiek.</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Willy CLAES</w:t>
      </w:r>
    </w:p>
    <w:p w:rsidR="00240435" w:rsidRDefault="00240435" w:rsidP="00240435">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Minister van Buitenlandse Zaken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Republiek Gabon: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Pascaline MFERRI BONGO</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 Samenwerking en van</w:t>
      </w:r>
    </w:p>
    <w:p w:rsidR="00240435" w:rsidRDefault="00240435" w:rsidP="00240435">
      <w:pPr>
        <w:pStyle w:val="Normaalweb"/>
        <w:shd w:val="clear" w:color="auto" w:fill="FFFFFF"/>
        <w:jc w:val="both"/>
        <w:rPr>
          <w:rFonts w:ascii="Verdana" w:hAnsi="Verdana"/>
          <w:color w:val="444444"/>
          <w:sz w:val="20"/>
          <w:szCs w:val="20"/>
        </w:rPr>
      </w:pPr>
      <w:r>
        <w:rPr>
          <w:rFonts w:ascii="Verdana" w:hAnsi="Verdana"/>
          <w:color w:val="444444"/>
          <w:sz w:val="20"/>
          <w:szCs w:val="20"/>
        </w:rPr>
        <w:t>Betrekkingen met de Franssprekende landen</w:t>
      </w:r>
    </w:p>
    <w:bookmarkEnd w:id="0"/>
    <w:p w:rsidR="000D364A" w:rsidRPr="00240435" w:rsidRDefault="000D364A" w:rsidP="00240435">
      <w:pPr>
        <w:jc w:val="both"/>
      </w:pPr>
    </w:p>
    <w:sectPr w:rsidR="000D364A" w:rsidRPr="00240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F5FA6"/>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49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8277</Words>
  <Characters>48008</Characters>
  <Application>Microsoft Office Word</Application>
  <DocSecurity>0</DocSecurity>
  <Lines>800</Lines>
  <Paragraphs>285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2019-02-21T16:58:00Z</dcterms:created>
  <dcterms:modified xsi:type="dcterms:W3CDTF">2019-02-21T16:58:00Z</dcterms:modified>
</cp:coreProperties>
</file>