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4D7E" w:rsidRDefault="00A44D7E" w:rsidP="00A44D7E">
      <w:pPr>
        <w:pStyle w:val="Kop1"/>
        <w:shd w:val="clear" w:color="auto" w:fill="FFFFFF"/>
        <w:rPr>
          <w:rFonts w:ascii="Verdana" w:hAnsi="Verdana"/>
          <w:b w:val="0"/>
          <w:bCs w:val="0"/>
          <w:color w:val="777777"/>
          <w:sz w:val="55"/>
          <w:szCs w:val="55"/>
        </w:rPr>
      </w:pPr>
      <w:bookmarkStart w:id="0" w:name="_GoBack"/>
      <w:proofErr w:type="spellStart"/>
      <w:r>
        <w:rPr>
          <w:rFonts w:ascii="Verdana" w:hAnsi="Verdana"/>
          <w:b w:val="0"/>
          <w:bCs w:val="0"/>
          <w:color w:val="777777"/>
          <w:sz w:val="55"/>
          <w:szCs w:val="55"/>
        </w:rPr>
        <w:t>Circulaire</w:t>
      </w:r>
      <w:proofErr w:type="spellEnd"/>
      <w:r>
        <w:rPr>
          <w:rFonts w:ascii="Verdana" w:hAnsi="Verdana"/>
          <w:b w:val="0"/>
          <w:bCs w:val="0"/>
          <w:color w:val="777777"/>
          <w:sz w:val="55"/>
          <w:szCs w:val="55"/>
        </w:rPr>
        <w:t xml:space="preserve"> nr. Ci.RH.624/561.555 (AOIF 7/2004) dd. 04.02.2004</w:t>
      </w:r>
    </w:p>
    <w:bookmarkEnd w:id="0"/>
    <w:p w:rsidR="00A44D7E" w:rsidRPr="00A44D7E" w:rsidRDefault="00A44D7E" w:rsidP="00A44D7E">
      <w:pPr>
        <w:rPr>
          <w:rFonts w:ascii="Times New Roman" w:hAnsi="Times New Roman"/>
          <w:sz w:val="24"/>
          <w:szCs w:val="24"/>
          <w:lang w:val="en-GB"/>
        </w:rPr>
      </w:pPr>
      <w:r w:rsidRPr="00A44D7E">
        <w:rPr>
          <w:rFonts w:ascii="Verdana" w:hAnsi="Verdana"/>
          <w:color w:val="444444"/>
          <w:sz w:val="20"/>
          <w:szCs w:val="20"/>
          <w:lang w:val="en-GB"/>
        </w:rPr>
        <w:br/>
      </w:r>
    </w:p>
    <w:p w:rsidR="00A44D7E" w:rsidRPr="00A44D7E" w:rsidRDefault="00A44D7E" w:rsidP="00A44D7E">
      <w:pPr>
        <w:shd w:val="clear" w:color="auto" w:fill="FFFFFF"/>
        <w:spacing w:after="240"/>
        <w:rPr>
          <w:rFonts w:ascii="Verdana" w:hAnsi="Verdana"/>
          <w:color w:val="444444"/>
          <w:sz w:val="20"/>
          <w:szCs w:val="20"/>
          <w:lang w:val="en-GB"/>
        </w:rPr>
      </w:pPr>
      <w:bookmarkStart w:id="1" w:name="7b372541-d84e-4271-af71-fec0ab6aca93"/>
      <w:r w:rsidRPr="00A44D7E">
        <w:rPr>
          <w:rFonts w:ascii="Verdana" w:hAnsi="Verdana"/>
          <w:b/>
          <w:bCs/>
          <w:color w:val="0072C6"/>
          <w:sz w:val="20"/>
          <w:szCs w:val="20"/>
          <w:lang w:val="en-GB"/>
        </w:rPr>
        <w:t>CIRC 04.02.04/1</w:t>
      </w:r>
      <w:bookmarkEnd w:id="1"/>
      <w:r w:rsidRPr="00A44D7E">
        <w:rPr>
          <w:rFonts w:ascii="Verdana" w:hAnsi="Verdana"/>
          <w:color w:val="444444"/>
          <w:sz w:val="20"/>
          <w:szCs w:val="20"/>
          <w:lang w:val="en-GB"/>
        </w:rPr>
        <w:t> </w:t>
      </w:r>
    </w:p>
    <w:p w:rsidR="00A44D7E" w:rsidRPr="00A44D7E" w:rsidRDefault="00A44D7E" w:rsidP="00A44D7E">
      <w:pPr>
        <w:shd w:val="clear" w:color="auto" w:fill="FFFFFF"/>
        <w:spacing w:after="240"/>
        <w:rPr>
          <w:rFonts w:ascii="Verdana" w:hAnsi="Verdana"/>
          <w:color w:val="444444"/>
          <w:sz w:val="20"/>
          <w:szCs w:val="20"/>
          <w:lang w:val="en-GB"/>
        </w:rPr>
      </w:pPr>
      <w:r w:rsidRPr="00A44D7E">
        <w:rPr>
          <w:rFonts w:ascii="Verdana" w:hAnsi="Verdana"/>
          <w:b/>
          <w:bCs/>
          <w:color w:val="444444"/>
          <w:sz w:val="20"/>
          <w:szCs w:val="20"/>
          <w:lang w:val="en-GB"/>
        </w:rPr>
        <w:t>Circulaire nr. Ci.RH.624/561.555 (AOIF 7/2004) dd. 04.02.2004</w:t>
      </w:r>
      <w:r w:rsidRPr="00A44D7E">
        <w:rPr>
          <w:rFonts w:ascii="Verdana" w:hAnsi="Verdana"/>
          <w:b/>
          <w:bCs/>
          <w:color w:val="444444"/>
          <w:sz w:val="20"/>
          <w:szCs w:val="20"/>
          <w:lang w:val="en-GB"/>
        </w:rPr>
        <w:br/>
      </w:r>
    </w:p>
    <w:p w:rsidR="00A44D7E" w:rsidRPr="00A44D7E" w:rsidRDefault="00A44D7E" w:rsidP="00A44D7E">
      <w:pPr>
        <w:shd w:val="clear" w:color="auto" w:fill="FFFFFF"/>
        <w:spacing w:after="240"/>
        <w:rPr>
          <w:rFonts w:ascii="Verdana" w:hAnsi="Verdana"/>
          <w:color w:val="444444"/>
          <w:sz w:val="20"/>
          <w:szCs w:val="20"/>
          <w:lang w:val="en-GB"/>
        </w:rPr>
      </w:pPr>
      <w:r w:rsidRPr="00A44D7E">
        <w:rPr>
          <w:rFonts w:ascii="Verdana" w:hAnsi="Verdana"/>
          <w:b/>
          <w:bCs/>
          <w:color w:val="444444"/>
          <w:sz w:val="20"/>
          <w:szCs w:val="20"/>
          <w:lang w:val="en-GB"/>
        </w:rPr>
        <w:t>Bull. nr. 846, pag. 901-902</w:t>
      </w:r>
      <w:r w:rsidRPr="00A44D7E">
        <w:rPr>
          <w:rFonts w:ascii="Verdana" w:hAnsi="Verdana"/>
          <w:color w:val="444444"/>
          <w:sz w:val="20"/>
          <w:szCs w:val="20"/>
          <w:lang w:val="en-GB"/>
        </w:rPr>
        <w:t> </w:t>
      </w:r>
    </w:p>
    <w:p w:rsidR="00A44D7E" w:rsidRDefault="00A44D7E" w:rsidP="00A44D7E">
      <w:pPr>
        <w:shd w:val="clear" w:color="auto" w:fill="FFFFFF"/>
        <w:spacing w:after="240"/>
        <w:rPr>
          <w:rFonts w:ascii="Verdana" w:hAnsi="Verdana"/>
          <w:color w:val="444444"/>
          <w:sz w:val="20"/>
          <w:szCs w:val="20"/>
        </w:rPr>
      </w:pPr>
      <w:r>
        <w:rPr>
          <w:rFonts w:ascii="Verdana" w:hAnsi="Verdana"/>
          <w:i/>
          <w:iCs/>
          <w:color w:val="444444"/>
          <w:sz w:val="20"/>
          <w:szCs w:val="20"/>
        </w:rPr>
        <w:t>BELASTING VAN NIET INWONERS NATUURLIJKE PERSONEN</w:t>
      </w:r>
      <w:r>
        <w:rPr>
          <w:rFonts w:ascii="Verdana" w:hAnsi="Verdana"/>
          <w:i/>
          <w:iCs/>
          <w:color w:val="444444"/>
          <w:sz w:val="20"/>
          <w:szCs w:val="20"/>
        </w:rPr>
        <w:br/>
        <w:t>   Berekening van de BNI/</w:t>
      </w:r>
      <w:proofErr w:type="spellStart"/>
      <w:r>
        <w:rPr>
          <w:rFonts w:ascii="Verdana" w:hAnsi="Verdana"/>
          <w:i/>
          <w:iCs/>
          <w:color w:val="444444"/>
          <w:sz w:val="20"/>
          <w:szCs w:val="20"/>
        </w:rPr>
        <w:t>nat.pers</w:t>
      </w:r>
      <w:proofErr w:type="spellEnd"/>
      <w:r>
        <w:rPr>
          <w:rFonts w:ascii="Verdana" w:hAnsi="Verdana"/>
          <w:i/>
          <w:iCs/>
          <w:color w:val="444444"/>
          <w:sz w:val="20"/>
          <w:szCs w:val="20"/>
        </w:rPr>
        <w:br/>
        <w:t>   Non-discriminatie</w:t>
      </w:r>
      <w:r>
        <w:rPr>
          <w:rFonts w:ascii="Verdana" w:hAnsi="Verdana"/>
          <w:i/>
          <w:iCs/>
          <w:color w:val="444444"/>
          <w:sz w:val="20"/>
          <w:szCs w:val="20"/>
        </w:rPr>
        <w:br/>
      </w:r>
      <w:r>
        <w:rPr>
          <w:rFonts w:ascii="Verdana" w:hAnsi="Verdana"/>
          <w:i/>
          <w:iCs/>
          <w:color w:val="444444"/>
          <w:sz w:val="20"/>
          <w:szCs w:val="20"/>
        </w:rPr>
        <w:br/>
        <w:t>DUBBELBELASTINGVERDRAG</w:t>
      </w:r>
      <w:r>
        <w:rPr>
          <w:rFonts w:ascii="Verdana" w:hAnsi="Verdana"/>
          <w:i/>
          <w:iCs/>
          <w:color w:val="444444"/>
          <w:sz w:val="20"/>
          <w:szCs w:val="20"/>
        </w:rPr>
        <w:br/>
        <w:t>   Canada</w:t>
      </w:r>
      <w:r>
        <w:rPr>
          <w:rFonts w:ascii="Verdana" w:hAnsi="Verdana"/>
          <w:i/>
          <w:iCs/>
          <w:color w:val="444444"/>
          <w:sz w:val="20"/>
          <w:szCs w:val="20"/>
        </w:rPr>
        <w:br/>
        <w:t>   Non-discriminatie</w:t>
      </w:r>
      <w:r>
        <w:rPr>
          <w:rFonts w:ascii="Verdana" w:hAnsi="Verdana"/>
          <w:color w:val="444444"/>
          <w:sz w:val="20"/>
          <w:szCs w:val="20"/>
        </w:rPr>
        <w:t> </w:t>
      </w:r>
      <w:r>
        <w:rPr>
          <w:rFonts w:ascii="Verdana" w:hAnsi="Verdana"/>
          <w:color w:val="444444"/>
          <w:sz w:val="20"/>
          <w:szCs w:val="20"/>
        </w:rPr>
        <w:br/>
      </w:r>
      <w:r>
        <w:rPr>
          <w:rFonts w:ascii="Verdana" w:hAnsi="Verdana"/>
          <w:color w:val="444444"/>
          <w:sz w:val="20"/>
          <w:szCs w:val="20"/>
        </w:rPr>
        <w:br/>
        <w:t>Toepassing van de non-discriminatiebepaling in het Belgisch-Canadees verdrag voor inwoners van Canada die in België aan de BNI/</w:t>
      </w:r>
      <w:proofErr w:type="spellStart"/>
      <w:r>
        <w:rPr>
          <w:rFonts w:ascii="Verdana" w:hAnsi="Verdana"/>
          <w:color w:val="444444"/>
          <w:sz w:val="20"/>
          <w:szCs w:val="20"/>
        </w:rPr>
        <w:t>nat.pers</w:t>
      </w:r>
      <w:proofErr w:type="spellEnd"/>
      <w:r>
        <w:rPr>
          <w:rFonts w:ascii="Verdana" w:hAnsi="Verdana"/>
          <w:color w:val="444444"/>
          <w:sz w:val="20"/>
          <w:szCs w:val="20"/>
        </w:rPr>
        <w:t>. onderworpen zijn en belastbare inkomsten verkrijgen. </w:t>
      </w:r>
    </w:p>
    <w:p w:rsidR="00A44D7E" w:rsidRDefault="00A44D7E" w:rsidP="00A44D7E">
      <w:pPr>
        <w:shd w:val="clear" w:color="auto" w:fill="FFFFFF"/>
        <w:spacing w:after="240"/>
        <w:rPr>
          <w:rFonts w:ascii="Verdana" w:hAnsi="Verdana"/>
          <w:color w:val="444444"/>
          <w:sz w:val="20"/>
          <w:szCs w:val="20"/>
        </w:rPr>
      </w:pPr>
      <w:r>
        <w:rPr>
          <w:rFonts w:ascii="Verdana" w:hAnsi="Verdana"/>
          <w:color w:val="444444"/>
          <w:sz w:val="20"/>
          <w:szCs w:val="20"/>
        </w:rPr>
        <w:t>    </w:t>
      </w:r>
      <w:r>
        <w:rPr>
          <w:rFonts w:ascii="Verdana" w:hAnsi="Verdana"/>
          <w:color w:val="444444"/>
          <w:sz w:val="20"/>
          <w:szCs w:val="20"/>
          <w:u w:val="single"/>
        </w:rPr>
        <w:t>Aan alle ambtenaren.</w:t>
      </w:r>
      <w:r>
        <w:rPr>
          <w:rFonts w:ascii="Verdana" w:hAnsi="Verdana"/>
          <w:color w:val="444444"/>
          <w:sz w:val="20"/>
          <w:szCs w:val="20"/>
        </w:rPr>
        <w:t> </w:t>
      </w:r>
    </w:p>
    <w:p w:rsidR="00A44D7E" w:rsidRDefault="00A44D7E" w:rsidP="00A44D7E">
      <w:pPr>
        <w:shd w:val="clear" w:color="auto" w:fill="FFFFFF"/>
        <w:spacing w:after="240"/>
        <w:rPr>
          <w:rFonts w:ascii="Verdana" w:hAnsi="Verdana"/>
          <w:color w:val="444444"/>
          <w:sz w:val="20"/>
          <w:szCs w:val="20"/>
        </w:rPr>
      </w:pPr>
      <w:r>
        <w:rPr>
          <w:rFonts w:ascii="Verdana" w:hAnsi="Verdana"/>
          <w:color w:val="444444"/>
          <w:sz w:val="20"/>
          <w:szCs w:val="20"/>
        </w:rPr>
        <w:t>    Deze circulaire heeft betrekking op de inwoners van Canada die in België aan de belasting van niet-inwoners/natuurlijke personen onderworpen zijn en belastbare inkomsten verkrijgen. </w:t>
      </w:r>
    </w:p>
    <w:p w:rsidR="00A44D7E" w:rsidRDefault="00A44D7E" w:rsidP="00A44D7E">
      <w:pPr>
        <w:shd w:val="clear" w:color="auto" w:fill="FFFFFF"/>
        <w:spacing w:after="240"/>
        <w:rPr>
          <w:rFonts w:ascii="Verdana" w:hAnsi="Verdana"/>
          <w:color w:val="444444"/>
          <w:sz w:val="20"/>
          <w:szCs w:val="20"/>
        </w:rPr>
      </w:pPr>
      <w:r>
        <w:rPr>
          <w:rFonts w:ascii="Verdana" w:hAnsi="Verdana"/>
          <w:color w:val="444444"/>
          <w:sz w:val="20"/>
          <w:szCs w:val="20"/>
        </w:rPr>
        <w:t xml:space="preserve">    Overeenkomstig artikel 24 van de tussen België en Canada gesloten overeenkomst tot het vermijden van dubbele belasting en tot regeling van enige andere aangelegenheden inzake belastingen naar het inkomen van 29 mei 1975 (Wet van 26 juli 1976 - Belgisch Staatsblad 11 september 1976) wordt, indien een natuurlijke persoon die inwoner is van een overeenkomstsluitende Staat, in de andere overeenkomstsluitende Staat belastbaar is </w:t>
      </w:r>
      <w:proofErr w:type="spellStart"/>
      <w:r>
        <w:rPr>
          <w:rFonts w:ascii="Verdana" w:hAnsi="Verdana"/>
          <w:color w:val="444444"/>
          <w:sz w:val="20"/>
          <w:szCs w:val="20"/>
        </w:rPr>
        <w:t>terzake</w:t>
      </w:r>
      <w:proofErr w:type="spellEnd"/>
      <w:r>
        <w:rPr>
          <w:rFonts w:ascii="Verdana" w:hAnsi="Verdana"/>
          <w:color w:val="444444"/>
          <w:sz w:val="20"/>
          <w:szCs w:val="20"/>
        </w:rPr>
        <w:t xml:space="preserve"> van inkomsten vermeld in één of in verschillende van de artikelen 6, 7, 13, 14, 15, 18 en 19, de belasting van die andere Staat met betrekking tot die inkomsten </w:t>
      </w:r>
      <w:r>
        <w:rPr>
          <w:rFonts w:ascii="Verdana" w:hAnsi="Verdana"/>
          <w:b/>
          <w:bCs/>
          <w:color w:val="444444"/>
          <w:sz w:val="20"/>
          <w:szCs w:val="20"/>
        </w:rPr>
        <w:t>op zijn verzoek</w:t>
      </w:r>
      <w:r>
        <w:rPr>
          <w:rFonts w:ascii="Verdana" w:hAnsi="Verdana"/>
          <w:color w:val="444444"/>
          <w:sz w:val="20"/>
          <w:szCs w:val="20"/>
        </w:rPr>
        <w:t> berekend tegen het tarief dat met inachtneming van zijn gezinstoestand en zijn gezinslasten en van het geheel van die inkomsten, van toepassing zou zijn indien hij een inwoner van die andere Staat zou zijn. Om ontvankelijk te zijn moet een zodanig verzoek</w:t>
      </w:r>
      <w:r>
        <w:rPr>
          <w:rFonts w:ascii="Verdana" w:hAnsi="Verdana"/>
          <w:b/>
          <w:bCs/>
          <w:color w:val="444444"/>
          <w:sz w:val="20"/>
          <w:szCs w:val="20"/>
        </w:rPr>
        <w:t>schriftelijk</w:t>
      </w:r>
      <w:r>
        <w:rPr>
          <w:rFonts w:ascii="Verdana" w:hAnsi="Verdana"/>
          <w:color w:val="444444"/>
          <w:sz w:val="20"/>
          <w:szCs w:val="20"/>
        </w:rPr>
        <w:t> worden ingediend </w:t>
      </w:r>
      <w:r>
        <w:rPr>
          <w:rFonts w:ascii="Verdana" w:hAnsi="Verdana"/>
          <w:b/>
          <w:bCs/>
          <w:color w:val="444444"/>
          <w:sz w:val="20"/>
          <w:szCs w:val="20"/>
        </w:rPr>
        <w:t>binnen een termijn van twee jaren</w:t>
      </w:r>
      <w:r>
        <w:rPr>
          <w:rFonts w:ascii="Verdana" w:hAnsi="Verdana"/>
          <w:color w:val="444444"/>
          <w:sz w:val="20"/>
          <w:szCs w:val="20"/>
        </w:rPr>
        <w:t> vanaf het einde van het jaar waarin de desbetreffende inkomsten werden behaald. </w:t>
      </w:r>
    </w:p>
    <w:p w:rsidR="00A44D7E" w:rsidRDefault="00A44D7E" w:rsidP="00A44D7E">
      <w:pPr>
        <w:shd w:val="clear" w:color="auto" w:fill="FFFFFF"/>
        <w:spacing w:after="240"/>
        <w:rPr>
          <w:rFonts w:ascii="Verdana" w:hAnsi="Verdana"/>
          <w:color w:val="444444"/>
          <w:sz w:val="20"/>
          <w:szCs w:val="20"/>
        </w:rPr>
      </w:pPr>
      <w:r>
        <w:rPr>
          <w:rFonts w:ascii="Verdana" w:hAnsi="Verdana"/>
          <w:color w:val="444444"/>
          <w:sz w:val="20"/>
          <w:szCs w:val="20"/>
        </w:rPr>
        <w:t>    Indien een inwoner van Canada in België belastbare </w:t>
      </w:r>
    </w:p>
    <w:p w:rsidR="00A44D7E" w:rsidRDefault="00A44D7E" w:rsidP="00A44D7E">
      <w:pPr>
        <w:shd w:val="clear" w:color="auto" w:fill="FFFFFF"/>
        <w:spacing w:after="240"/>
        <w:rPr>
          <w:rFonts w:ascii="Verdana" w:hAnsi="Verdana"/>
          <w:color w:val="444444"/>
          <w:sz w:val="20"/>
          <w:szCs w:val="20"/>
        </w:rPr>
      </w:pPr>
      <w:r>
        <w:rPr>
          <w:rFonts w:ascii="Verdana" w:hAnsi="Verdana"/>
          <w:color w:val="444444"/>
          <w:sz w:val="20"/>
          <w:szCs w:val="20"/>
        </w:rPr>
        <w:t>    - onroerende inkomsten (art. 6); </w:t>
      </w:r>
    </w:p>
    <w:p w:rsidR="00A44D7E" w:rsidRDefault="00A44D7E" w:rsidP="00A44D7E">
      <w:pPr>
        <w:shd w:val="clear" w:color="auto" w:fill="FFFFFF"/>
        <w:spacing w:after="240"/>
        <w:rPr>
          <w:rFonts w:ascii="Verdana" w:hAnsi="Verdana"/>
          <w:color w:val="444444"/>
          <w:sz w:val="20"/>
          <w:szCs w:val="20"/>
        </w:rPr>
      </w:pPr>
      <w:r>
        <w:rPr>
          <w:rFonts w:ascii="Verdana" w:hAnsi="Verdana"/>
          <w:color w:val="444444"/>
          <w:sz w:val="20"/>
          <w:szCs w:val="20"/>
        </w:rPr>
        <w:t>    - ondernemingswinst (art. 7); </w:t>
      </w:r>
    </w:p>
    <w:p w:rsidR="00A44D7E" w:rsidRDefault="00A44D7E" w:rsidP="00A44D7E">
      <w:pPr>
        <w:shd w:val="clear" w:color="auto" w:fill="FFFFFF"/>
        <w:spacing w:after="240"/>
        <w:rPr>
          <w:rFonts w:ascii="Verdana" w:hAnsi="Verdana"/>
          <w:color w:val="444444"/>
          <w:sz w:val="20"/>
          <w:szCs w:val="20"/>
        </w:rPr>
      </w:pPr>
      <w:r>
        <w:rPr>
          <w:rFonts w:ascii="Verdana" w:hAnsi="Verdana"/>
          <w:color w:val="444444"/>
          <w:sz w:val="20"/>
          <w:szCs w:val="20"/>
        </w:rPr>
        <w:t>    - meerwaarden (art. 13); </w:t>
      </w:r>
    </w:p>
    <w:p w:rsidR="00A44D7E" w:rsidRDefault="00A44D7E" w:rsidP="00A44D7E">
      <w:pPr>
        <w:shd w:val="clear" w:color="auto" w:fill="FFFFFF"/>
        <w:spacing w:after="240"/>
        <w:rPr>
          <w:rFonts w:ascii="Verdana" w:hAnsi="Verdana"/>
          <w:color w:val="444444"/>
          <w:sz w:val="20"/>
          <w:szCs w:val="20"/>
        </w:rPr>
      </w:pPr>
      <w:r>
        <w:rPr>
          <w:rFonts w:ascii="Verdana" w:hAnsi="Verdana"/>
          <w:color w:val="444444"/>
          <w:sz w:val="20"/>
          <w:szCs w:val="20"/>
        </w:rPr>
        <w:lastRenderedPageBreak/>
        <w:t>    - inkomsten uit vrije beroepen (art. 14); </w:t>
      </w:r>
    </w:p>
    <w:p w:rsidR="00A44D7E" w:rsidRDefault="00A44D7E" w:rsidP="00A44D7E">
      <w:pPr>
        <w:shd w:val="clear" w:color="auto" w:fill="FFFFFF"/>
        <w:spacing w:after="240"/>
        <w:rPr>
          <w:rFonts w:ascii="Verdana" w:hAnsi="Verdana"/>
          <w:color w:val="444444"/>
          <w:sz w:val="20"/>
          <w:szCs w:val="20"/>
        </w:rPr>
      </w:pPr>
      <w:r>
        <w:rPr>
          <w:rFonts w:ascii="Verdana" w:hAnsi="Verdana"/>
          <w:color w:val="444444"/>
          <w:sz w:val="20"/>
          <w:szCs w:val="20"/>
        </w:rPr>
        <w:t>    - inkomsten uit niet-zelfstandige beroepen (art. 15); </w:t>
      </w:r>
    </w:p>
    <w:p w:rsidR="00A44D7E" w:rsidRDefault="00A44D7E" w:rsidP="00A44D7E">
      <w:pPr>
        <w:shd w:val="clear" w:color="auto" w:fill="FFFFFF"/>
        <w:spacing w:after="240"/>
        <w:rPr>
          <w:rFonts w:ascii="Verdana" w:hAnsi="Verdana"/>
          <w:color w:val="444444"/>
          <w:sz w:val="20"/>
          <w:szCs w:val="20"/>
        </w:rPr>
      </w:pPr>
      <w:r>
        <w:rPr>
          <w:rFonts w:ascii="Verdana" w:hAnsi="Verdana"/>
          <w:color w:val="444444"/>
          <w:sz w:val="20"/>
          <w:szCs w:val="20"/>
        </w:rPr>
        <w:t>    - pensioenen (art. 18); </w:t>
      </w:r>
    </w:p>
    <w:p w:rsidR="00A44D7E" w:rsidRDefault="00A44D7E" w:rsidP="00A44D7E">
      <w:pPr>
        <w:shd w:val="clear" w:color="auto" w:fill="FFFFFF"/>
        <w:spacing w:after="240"/>
        <w:rPr>
          <w:rFonts w:ascii="Verdana" w:hAnsi="Verdana"/>
          <w:color w:val="444444"/>
          <w:sz w:val="20"/>
          <w:szCs w:val="20"/>
        </w:rPr>
      </w:pPr>
      <w:r>
        <w:rPr>
          <w:rFonts w:ascii="Verdana" w:hAnsi="Verdana"/>
          <w:color w:val="444444"/>
          <w:sz w:val="20"/>
          <w:szCs w:val="20"/>
        </w:rPr>
        <w:t>    - inkomsten uit overheidsfuncties (art. 19) </w:t>
      </w:r>
    </w:p>
    <w:p w:rsidR="00A44D7E" w:rsidRDefault="00A44D7E" w:rsidP="00A44D7E">
      <w:pPr>
        <w:shd w:val="clear" w:color="auto" w:fill="FFFFFF"/>
        <w:spacing w:after="240"/>
        <w:rPr>
          <w:rFonts w:ascii="Verdana" w:hAnsi="Verdana"/>
          <w:color w:val="444444"/>
          <w:sz w:val="20"/>
          <w:szCs w:val="20"/>
        </w:rPr>
      </w:pPr>
      <w:r>
        <w:rPr>
          <w:rFonts w:ascii="Verdana" w:hAnsi="Verdana"/>
          <w:color w:val="444444"/>
          <w:sz w:val="20"/>
          <w:szCs w:val="20"/>
        </w:rPr>
        <w:t>    verkrijgt, en binnen de 2 jaar na het jaar van verkrijging van de bovenvermelde inkomsten </w:t>
      </w:r>
      <w:r>
        <w:rPr>
          <w:rFonts w:ascii="Verdana" w:hAnsi="Verdana"/>
          <w:b/>
          <w:bCs/>
          <w:color w:val="444444"/>
          <w:sz w:val="20"/>
          <w:szCs w:val="20"/>
        </w:rPr>
        <w:t>schriftelijk</w:t>
      </w:r>
      <w:r>
        <w:rPr>
          <w:rFonts w:ascii="Verdana" w:hAnsi="Verdana"/>
          <w:color w:val="444444"/>
          <w:sz w:val="20"/>
          <w:szCs w:val="20"/>
        </w:rPr>
        <w:t> verzoekt, </w:t>
      </w:r>
    </w:p>
    <w:p w:rsidR="00A44D7E" w:rsidRDefault="00A44D7E" w:rsidP="00A44D7E">
      <w:pPr>
        <w:shd w:val="clear" w:color="auto" w:fill="FFFFFF"/>
        <w:spacing w:after="240"/>
        <w:rPr>
          <w:rFonts w:ascii="Verdana" w:hAnsi="Verdana"/>
          <w:color w:val="444444"/>
          <w:sz w:val="20"/>
          <w:szCs w:val="20"/>
        </w:rPr>
      </w:pPr>
      <w:r>
        <w:rPr>
          <w:rFonts w:ascii="Verdana" w:hAnsi="Verdana"/>
          <w:color w:val="444444"/>
          <w:sz w:val="20"/>
          <w:szCs w:val="20"/>
        </w:rPr>
        <w:t>    - bij het invullen van zijn aangifte of </w:t>
      </w:r>
    </w:p>
    <w:p w:rsidR="00A44D7E" w:rsidRDefault="00A44D7E" w:rsidP="00A44D7E">
      <w:pPr>
        <w:shd w:val="clear" w:color="auto" w:fill="FFFFFF"/>
        <w:spacing w:after="240"/>
        <w:rPr>
          <w:rFonts w:ascii="Verdana" w:hAnsi="Verdana"/>
          <w:color w:val="444444"/>
          <w:sz w:val="20"/>
          <w:szCs w:val="20"/>
        </w:rPr>
      </w:pPr>
      <w:r>
        <w:rPr>
          <w:rFonts w:ascii="Verdana" w:hAnsi="Verdana"/>
          <w:color w:val="444444"/>
          <w:sz w:val="20"/>
          <w:szCs w:val="20"/>
        </w:rPr>
        <w:t>    - in het kader van de taxatieprocedure (bv. wijzigingsprocedure) of </w:t>
      </w:r>
    </w:p>
    <w:p w:rsidR="00A44D7E" w:rsidRDefault="00A44D7E" w:rsidP="00A44D7E">
      <w:pPr>
        <w:shd w:val="clear" w:color="auto" w:fill="FFFFFF"/>
        <w:spacing w:after="240"/>
        <w:rPr>
          <w:rFonts w:ascii="Verdana" w:hAnsi="Verdana"/>
          <w:color w:val="444444"/>
          <w:sz w:val="20"/>
          <w:szCs w:val="20"/>
        </w:rPr>
      </w:pPr>
      <w:r>
        <w:rPr>
          <w:rFonts w:ascii="Verdana" w:hAnsi="Verdana"/>
          <w:color w:val="444444"/>
          <w:sz w:val="20"/>
          <w:szCs w:val="20"/>
        </w:rPr>
        <w:t>    - in het kader van een administratief beroep </w:t>
      </w:r>
    </w:p>
    <w:p w:rsidR="00A44D7E" w:rsidRDefault="00A44D7E" w:rsidP="00A44D7E">
      <w:pPr>
        <w:shd w:val="clear" w:color="auto" w:fill="FFFFFF"/>
        <w:spacing w:after="240"/>
        <w:rPr>
          <w:rFonts w:ascii="Verdana" w:hAnsi="Verdana"/>
          <w:color w:val="444444"/>
          <w:sz w:val="20"/>
          <w:szCs w:val="20"/>
        </w:rPr>
      </w:pPr>
      <w:r>
        <w:rPr>
          <w:rFonts w:ascii="Verdana" w:hAnsi="Verdana"/>
          <w:color w:val="444444"/>
          <w:sz w:val="20"/>
          <w:szCs w:val="20"/>
        </w:rPr>
        <w:t>    om bij de berekening van zijn belasting rekening te houden met zijn gezinstoestand en zijn gezinslasten, mag hij als een bevoorrechte niet-inwoner (3 </w:t>
      </w:r>
      <w:r>
        <w:rPr>
          <w:rFonts w:ascii="Verdana" w:hAnsi="Verdana"/>
          <w:color w:val="444444"/>
          <w:sz w:val="20"/>
          <w:szCs w:val="20"/>
          <w:vertAlign w:val="superscript"/>
        </w:rPr>
        <w:t>de</w:t>
      </w:r>
      <w:r>
        <w:rPr>
          <w:rFonts w:ascii="Verdana" w:hAnsi="Verdana"/>
          <w:color w:val="444444"/>
          <w:sz w:val="20"/>
          <w:szCs w:val="20"/>
        </w:rPr>
        <w:t xml:space="preserve"> categorie) worden aangemerkt mits een door de Canadese fiscale autoriteiten </w:t>
      </w:r>
      <w:proofErr w:type="spellStart"/>
      <w:r>
        <w:rPr>
          <w:rFonts w:ascii="Verdana" w:hAnsi="Verdana"/>
          <w:color w:val="444444"/>
          <w:sz w:val="20"/>
          <w:szCs w:val="20"/>
        </w:rPr>
        <w:t>afgeleverd</w:t>
      </w:r>
      <w:r>
        <w:rPr>
          <w:rFonts w:ascii="Verdana" w:hAnsi="Verdana"/>
          <w:b/>
          <w:bCs/>
          <w:color w:val="444444"/>
          <w:sz w:val="20"/>
          <w:szCs w:val="20"/>
        </w:rPr>
        <w:t>woonplaatsattest</w:t>
      </w:r>
      <w:proofErr w:type="spellEnd"/>
      <w:r>
        <w:rPr>
          <w:rFonts w:ascii="Verdana" w:hAnsi="Verdana"/>
          <w:color w:val="444444"/>
          <w:sz w:val="20"/>
          <w:szCs w:val="20"/>
        </w:rPr>
        <w:t> wordt voorgelegd. </w:t>
      </w:r>
    </w:p>
    <w:p w:rsidR="00A44D7E" w:rsidRDefault="00A44D7E" w:rsidP="00A44D7E">
      <w:pPr>
        <w:shd w:val="clear" w:color="auto" w:fill="FFFFFF"/>
        <w:spacing w:after="240"/>
        <w:rPr>
          <w:rFonts w:ascii="Verdana" w:hAnsi="Verdana"/>
          <w:color w:val="444444"/>
          <w:sz w:val="20"/>
          <w:szCs w:val="20"/>
        </w:rPr>
      </w:pPr>
      <w:r>
        <w:rPr>
          <w:rFonts w:ascii="Verdana" w:hAnsi="Verdana"/>
          <w:color w:val="444444"/>
          <w:sz w:val="20"/>
          <w:szCs w:val="20"/>
        </w:rPr>
        <w:t>    Inwoners van Canada die binnen voormelde termijn de toepassing van voornoemd art. 24 vragen, mogen voor de aanslagjaren 2003 en vorige onder de 3 </w:t>
      </w:r>
      <w:r>
        <w:rPr>
          <w:rFonts w:ascii="Verdana" w:hAnsi="Verdana"/>
          <w:color w:val="444444"/>
          <w:sz w:val="20"/>
          <w:szCs w:val="20"/>
          <w:vertAlign w:val="superscript"/>
        </w:rPr>
        <w:t>de </w:t>
      </w:r>
      <w:r>
        <w:rPr>
          <w:rFonts w:ascii="Verdana" w:hAnsi="Verdana"/>
          <w:color w:val="444444"/>
          <w:sz w:val="20"/>
          <w:szCs w:val="20"/>
        </w:rPr>
        <w:t>categorie bevoorrechte niet-inwoners worden gerangschikt voor zover ze een inkomen als opgesomd in dat art. 24 verkrijgen. </w:t>
      </w:r>
    </w:p>
    <w:p w:rsidR="00A44D7E" w:rsidRDefault="00A44D7E" w:rsidP="00A44D7E">
      <w:pPr>
        <w:shd w:val="clear" w:color="auto" w:fill="FFFFFF"/>
        <w:spacing w:after="240"/>
        <w:rPr>
          <w:rFonts w:ascii="Verdana" w:hAnsi="Verdana"/>
          <w:color w:val="444444"/>
          <w:sz w:val="20"/>
          <w:szCs w:val="20"/>
        </w:rPr>
      </w:pPr>
      <w:r>
        <w:rPr>
          <w:rFonts w:ascii="Verdana" w:hAnsi="Verdana"/>
          <w:color w:val="444444"/>
          <w:sz w:val="20"/>
          <w:szCs w:val="20"/>
        </w:rPr>
        <w:t>    De Centrale diensten van de AOIF onderzoeken momenteel hoe dit standpunt in de BNI/</w:t>
      </w:r>
      <w:proofErr w:type="spellStart"/>
      <w:r>
        <w:rPr>
          <w:rFonts w:ascii="Verdana" w:hAnsi="Verdana"/>
          <w:color w:val="444444"/>
          <w:sz w:val="20"/>
          <w:szCs w:val="20"/>
        </w:rPr>
        <w:t>nat.pers</w:t>
      </w:r>
      <w:proofErr w:type="spellEnd"/>
      <w:r>
        <w:rPr>
          <w:rFonts w:ascii="Verdana" w:hAnsi="Verdana"/>
          <w:color w:val="444444"/>
          <w:sz w:val="20"/>
          <w:szCs w:val="20"/>
        </w:rPr>
        <w:t>. kan worden geïntegreerd voor de aangiften van de volgende aanslagjaren. </w:t>
      </w:r>
    </w:p>
    <w:p w:rsidR="00A44D7E" w:rsidRDefault="00A44D7E" w:rsidP="00A44D7E">
      <w:pPr>
        <w:shd w:val="clear" w:color="auto" w:fill="FFFFFF"/>
        <w:spacing w:after="240"/>
        <w:rPr>
          <w:rFonts w:ascii="Verdana" w:hAnsi="Verdana"/>
          <w:color w:val="444444"/>
          <w:sz w:val="20"/>
          <w:szCs w:val="20"/>
        </w:rPr>
      </w:pPr>
      <w:r>
        <w:rPr>
          <w:rFonts w:ascii="Verdana" w:hAnsi="Verdana"/>
          <w:color w:val="444444"/>
          <w:sz w:val="20"/>
          <w:szCs w:val="20"/>
        </w:rPr>
        <w:t>    Voor de Administrateur-generaal </w:t>
      </w:r>
      <w:r>
        <w:rPr>
          <w:rFonts w:ascii="Verdana" w:hAnsi="Verdana"/>
          <w:color w:val="444444"/>
          <w:sz w:val="20"/>
          <w:szCs w:val="20"/>
        </w:rPr>
        <w:br/>
        <w:t>    van de Belastingen en de Invordering : </w:t>
      </w:r>
      <w:r>
        <w:rPr>
          <w:rFonts w:ascii="Verdana" w:hAnsi="Verdana"/>
          <w:color w:val="444444"/>
          <w:sz w:val="20"/>
          <w:szCs w:val="20"/>
        </w:rPr>
        <w:br/>
        <w:t>    De Directeur, </w:t>
      </w:r>
    </w:p>
    <w:p w:rsidR="00A44D7E" w:rsidRDefault="00A44D7E" w:rsidP="00A44D7E">
      <w:pPr>
        <w:shd w:val="clear" w:color="auto" w:fill="FFFFFF"/>
        <w:rPr>
          <w:rFonts w:ascii="Verdana" w:hAnsi="Verdana"/>
          <w:color w:val="444444"/>
          <w:sz w:val="20"/>
          <w:szCs w:val="20"/>
        </w:rPr>
      </w:pPr>
      <w:r>
        <w:rPr>
          <w:rFonts w:ascii="Verdana" w:hAnsi="Verdana"/>
          <w:color w:val="444444"/>
          <w:sz w:val="20"/>
          <w:szCs w:val="20"/>
        </w:rPr>
        <w:t>    S. QUINTENS </w:t>
      </w:r>
    </w:p>
    <w:p w:rsidR="000D364A" w:rsidRPr="00A44D7E" w:rsidRDefault="000D364A" w:rsidP="00A44D7E"/>
    <w:sectPr w:rsidR="000D364A" w:rsidRPr="00A44D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A2B41"/>
    <w:multiLevelType w:val="multilevel"/>
    <w:tmpl w:val="247C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9972A1"/>
    <w:multiLevelType w:val="multilevel"/>
    <w:tmpl w:val="A70E5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0F3BB5"/>
    <w:multiLevelType w:val="multilevel"/>
    <w:tmpl w:val="8CE4A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DE5DAA"/>
    <w:multiLevelType w:val="multilevel"/>
    <w:tmpl w:val="FF725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CF"/>
    <w:rsid w:val="00086CD9"/>
    <w:rsid w:val="000D364A"/>
    <w:rsid w:val="00311270"/>
    <w:rsid w:val="003971CC"/>
    <w:rsid w:val="004159C1"/>
    <w:rsid w:val="004603B8"/>
    <w:rsid w:val="0050499F"/>
    <w:rsid w:val="005F78D3"/>
    <w:rsid w:val="006F549C"/>
    <w:rsid w:val="00750CCF"/>
    <w:rsid w:val="0077561D"/>
    <w:rsid w:val="009E5B1D"/>
    <w:rsid w:val="00A44D7E"/>
    <w:rsid w:val="00C854AB"/>
    <w:rsid w:val="00DD2E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42718-9890-4AA3-80F1-3A169D5D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750CC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0CCF"/>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unhideWhenUsed/>
    <w:rsid w:val="00750CC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750CCF"/>
    <w:rPr>
      <w:b/>
      <w:bCs/>
    </w:rPr>
  </w:style>
  <w:style w:type="character" w:styleId="Hyperlink">
    <w:name w:val="Hyperlink"/>
    <w:basedOn w:val="Standaardalinea-lettertype"/>
    <w:uiPriority w:val="99"/>
    <w:semiHidden/>
    <w:unhideWhenUsed/>
    <w:rsid w:val="00750CCF"/>
    <w:rPr>
      <w:color w:val="0000FF"/>
      <w:u w:val="single"/>
    </w:rPr>
  </w:style>
  <w:style w:type="character" w:styleId="Nadruk">
    <w:name w:val="Emphasis"/>
    <w:basedOn w:val="Standaardalinea-lettertype"/>
    <w:uiPriority w:val="20"/>
    <w:qFormat/>
    <w:rsid w:val="00750C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7817">
      <w:bodyDiv w:val="1"/>
      <w:marLeft w:val="0"/>
      <w:marRight w:val="0"/>
      <w:marTop w:val="0"/>
      <w:marBottom w:val="0"/>
      <w:divBdr>
        <w:top w:val="none" w:sz="0" w:space="0" w:color="auto"/>
        <w:left w:val="none" w:sz="0" w:space="0" w:color="auto"/>
        <w:bottom w:val="none" w:sz="0" w:space="0" w:color="auto"/>
        <w:right w:val="none" w:sz="0" w:space="0" w:color="auto"/>
      </w:divBdr>
      <w:divsChild>
        <w:div w:id="1115635840">
          <w:marLeft w:val="0"/>
          <w:marRight w:val="0"/>
          <w:marTop w:val="0"/>
          <w:marBottom w:val="0"/>
          <w:divBdr>
            <w:top w:val="none" w:sz="0" w:space="0" w:color="auto"/>
            <w:left w:val="none" w:sz="0" w:space="0" w:color="auto"/>
            <w:bottom w:val="none" w:sz="0" w:space="0" w:color="auto"/>
            <w:right w:val="none" w:sz="0" w:space="0" w:color="auto"/>
          </w:divBdr>
        </w:div>
      </w:divsChild>
    </w:div>
    <w:div w:id="51736290">
      <w:bodyDiv w:val="1"/>
      <w:marLeft w:val="0"/>
      <w:marRight w:val="0"/>
      <w:marTop w:val="0"/>
      <w:marBottom w:val="0"/>
      <w:divBdr>
        <w:top w:val="none" w:sz="0" w:space="0" w:color="auto"/>
        <w:left w:val="none" w:sz="0" w:space="0" w:color="auto"/>
        <w:bottom w:val="none" w:sz="0" w:space="0" w:color="auto"/>
        <w:right w:val="none" w:sz="0" w:space="0" w:color="auto"/>
      </w:divBdr>
      <w:divsChild>
        <w:div w:id="479541309">
          <w:marLeft w:val="0"/>
          <w:marRight w:val="0"/>
          <w:marTop w:val="0"/>
          <w:marBottom w:val="0"/>
          <w:divBdr>
            <w:top w:val="none" w:sz="0" w:space="0" w:color="auto"/>
            <w:left w:val="none" w:sz="0" w:space="0" w:color="auto"/>
            <w:bottom w:val="none" w:sz="0" w:space="0" w:color="auto"/>
            <w:right w:val="none" w:sz="0" w:space="0" w:color="auto"/>
          </w:divBdr>
        </w:div>
      </w:divsChild>
    </w:div>
    <w:div w:id="165413161">
      <w:bodyDiv w:val="1"/>
      <w:marLeft w:val="0"/>
      <w:marRight w:val="0"/>
      <w:marTop w:val="0"/>
      <w:marBottom w:val="0"/>
      <w:divBdr>
        <w:top w:val="none" w:sz="0" w:space="0" w:color="auto"/>
        <w:left w:val="none" w:sz="0" w:space="0" w:color="auto"/>
        <w:bottom w:val="none" w:sz="0" w:space="0" w:color="auto"/>
        <w:right w:val="none" w:sz="0" w:space="0" w:color="auto"/>
      </w:divBdr>
      <w:divsChild>
        <w:div w:id="108359608">
          <w:marLeft w:val="0"/>
          <w:marRight w:val="0"/>
          <w:marTop w:val="0"/>
          <w:marBottom w:val="0"/>
          <w:divBdr>
            <w:top w:val="none" w:sz="0" w:space="0" w:color="auto"/>
            <w:left w:val="none" w:sz="0" w:space="0" w:color="auto"/>
            <w:bottom w:val="none" w:sz="0" w:space="0" w:color="auto"/>
            <w:right w:val="none" w:sz="0" w:space="0" w:color="auto"/>
          </w:divBdr>
        </w:div>
      </w:divsChild>
    </w:div>
    <w:div w:id="240138917">
      <w:bodyDiv w:val="1"/>
      <w:marLeft w:val="0"/>
      <w:marRight w:val="0"/>
      <w:marTop w:val="0"/>
      <w:marBottom w:val="0"/>
      <w:divBdr>
        <w:top w:val="none" w:sz="0" w:space="0" w:color="auto"/>
        <w:left w:val="none" w:sz="0" w:space="0" w:color="auto"/>
        <w:bottom w:val="none" w:sz="0" w:space="0" w:color="auto"/>
        <w:right w:val="none" w:sz="0" w:space="0" w:color="auto"/>
      </w:divBdr>
      <w:divsChild>
        <w:div w:id="1726030340">
          <w:marLeft w:val="0"/>
          <w:marRight w:val="0"/>
          <w:marTop w:val="0"/>
          <w:marBottom w:val="0"/>
          <w:divBdr>
            <w:top w:val="none" w:sz="0" w:space="0" w:color="auto"/>
            <w:left w:val="none" w:sz="0" w:space="0" w:color="auto"/>
            <w:bottom w:val="none" w:sz="0" w:space="0" w:color="auto"/>
            <w:right w:val="none" w:sz="0" w:space="0" w:color="auto"/>
          </w:divBdr>
        </w:div>
      </w:divsChild>
    </w:div>
    <w:div w:id="265845699">
      <w:bodyDiv w:val="1"/>
      <w:marLeft w:val="0"/>
      <w:marRight w:val="0"/>
      <w:marTop w:val="0"/>
      <w:marBottom w:val="0"/>
      <w:divBdr>
        <w:top w:val="none" w:sz="0" w:space="0" w:color="auto"/>
        <w:left w:val="none" w:sz="0" w:space="0" w:color="auto"/>
        <w:bottom w:val="none" w:sz="0" w:space="0" w:color="auto"/>
        <w:right w:val="none" w:sz="0" w:space="0" w:color="auto"/>
      </w:divBdr>
      <w:divsChild>
        <w:div w:id="404303745">
          <w:marLeft w:val="0"/>
          <w:marRight w:val="0"/>
          <w:marTop w:val="0"/>
          <w:marBottom w:val="0"/>
          <w:divBdr>
            <w:top w:val="none" w:sz="0" w:space="0" w:color="auto"/>
            <w:left w:val="none" w:sz="0" w:space="0" w:color="auto"/>
            <w:bottom w:val="none" w:sz="0" w:space="0" w:color="auto"/>
            <w:right w:val="none" w:sz="0" w:space="0" w:color="auto"/>
          </w:divBdr>
        </w:div>
      </w:divsChild>
    </w:div>
    <w:div w:id="451902200">
      <w:bodyDiv w:val="1"/>
      <w:marLeft w:val="0"/>
      <w:marRight w:val="0"/>
      <w:marTop w:val="0"/>
      <w:marBottom w:val="0"/>
      <w:divBdr>
        <w:top w:val="none" w:sz="0" w:space="0" w:color="auto"/>
        <w:left w:val="none" w:sz="0" w:space="0" w:color="auto"/>
        <w:bottom w:val="none" w:sz="0" w:space="0" w:color="auto"/>
        <w:right w:val="none" w:sz="0" w:space="0" w:color="auto"/>
      </w:divBdr>
      <w:divsChild>
        <w:div w:id="1624654783">
          <w:marLeft w:val="0"/>
          <w:marRight w:val="0"/>
          <w:marTop w:val="0"/>
          <w:marBottom w:val="0"/>
          <w:divBdr>
            <w:top w:val="none" w:sz="0" w:space="0" w:color="auto"/>
            <w:left w:val="none" w:sz="0" w:space="0" w:color="auto"/>
            <w:bottom w:val="none" w:sz="0" w:space="0" w:color="auto"/>
            <w:right w:val="none" w:sz="0" w:space="0" w:color="auto"/>
          </w:divBdr>
        </w:div>
      </w:divsChild>
    </w:div>
    <w:div w:id="517039209">
      <w:bodyDiv w:val="1"/>
      <w:marLeft w:val="0"/>
      <w:marRight w:val="0"/>
      <w:marTop w:val="0"/>
      <w:marBottom w:val="0"/>
      <w:divBdr>
        <w:top w:val="none" w:sz="0" w:space="0" w:color="auto"/>
        <w:left w:val="none" w:sz="0" w:space="0" w:color="auto"/>
        <w:bottom w:val="none" w:sz="0" w:space="0" w:color="auto"/>
        <w:right w:val="none" w:sz="0" w:space="0" w:color="auto"/>
      </w:divBdr>
      <w:divsChild>
        <w:div w:id="1104961560">
          <w:marLeft w:val="0"/>
          <w:marRight w:val="0"/>
          <w:marTop w:val="0"/>
          <w:marBottom w:val="0"/>
          <w:divBdr>
            <w:top w:val="none" w:sz="0" w:space="0" w:color="auto"/>
            <w:left w:val="none" w:sz="0" w:space="0" w:color="auto"/>
            <w:bottom w:val="none" w:sz="0" w:space="0" w:color="auto"/>
            <w:right w:val="none" w:sz="0" w:space="0" w:color="auto"/>
          </w:divBdr>
          <w:divsChild>
            <w:div w:id="135137401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7219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3270219">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085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81230381">
              <w:blockQuote w:val="1"/>
              <w:marLeft w:val="720"/>
              <w:marRight w:val="720"/>
              <w:marTop w:val="100"/>
              <w:marBottom w:val="100"/>
              <w:divBdr>
                <w:top w:val="none" w:sz="0" w:space="0" w:color="auto"/>
                <w:left w:val="none" w:sz="0" w:space="0" w:color="auto"/>
                <w:bottom w:val="none" w:sz="0" w:space="0" w:color="auto"/>
                <w:right w:val="none" w:sz="0" w:space="0" w:color="auto"/>
              </w:divBdr>
            </w:div>
            <w:div w:id="569271524">
              <w:blockQuote w:val="1"/>
              <w:marLeft w:val="720"/>
              <w:marRight w:val="720"/>
              <w:marTop w:val="100"/>
              <w:marBottom w:val="100"/>
              <w:divBdr>
                <w:top w:val="none" w:sz="0" w:space="0" w:color="auto"/>
                <w:left w:val="none" w:sz="0" w:space="0" w:color="auto"/>
                <w:bottom w:val="none" w:sz="0" w:space="0" w:color="auto"/>
                <w:right w:val="none" w:sz="0" w:space="0" w:color="auto"/>
              </w:divBdr>
            </w:div>
            <w:div w:id="300228487">
              <w:blockQuote w:val="1"/>
              <w:marLeft w:val="720"/>
              <w:marRight w:val="720"/>
              <w:marTop w:val="100"/>
              <w:marBottom w:val="100"/>
              <w:divBdr>
                <w:top w:val="none" w:sz="0" w:space="0" w:color="auto"/>
                <w:left w:val="none" w:sz="0" w:space="0" w:color="auto"/>
                <w:bottom w:val="none" w:sz="0" w:space="0" w:color="auto"/>
                <w:right w:val="none" w:sz="0" w:space="0" w:color="auto"/>
              </w:divBdr>
            </w:div>
            <w:div w:id="455375621">
              <w:blockQuote w:val="1"/>
              <w:marLeft w:val="720"/>
              <w:marRight w:val="720"/>
              <w:marTop w:val="100"/>
              <w:marBottom w:val="100"/>
              <w:divBdr>
                <w:top w:val="none" w:sz="0" w:space="0" w:color="auto"/>
                <w:left w:val="none" w:sz="0" w:space="0" w:color="auto"/>
                <w:bottom w:val="none" w:sz="0" w:space="0" w:color="auto"/>
                <w:right w:val="none" w:sz="0" w:space="0" w:color="auto"/>
              </w:divBdr>
            </w:div>
            <w:div w:id="546260996">
              <w:blockQuote w:val="1"/>
              <w:marLeft w:val="720"/>
              <w:marRight w:val="720"/>
              <w:marTop w:val="100"/>
              <w:marBottom w:val="100"/>
              <w:divBdr>
                <w:top w:val="none" w:sz="0" w:space="0" w:color="auto"/>
                <w:left w:val="none" w:sz="0" w:space="0" w:color="auto"/>
                <w:bottom w:val="none" w:sz="0" w:space="0" w:color="auto"/>
                <w:right w:val="none" w:sz="0" w:space="0" w:color="auto"/>
              </w:divBdr>
            </w:div>
            <w:div w:id="1575238375">
              <w:blockQuote w:val="1"/>
              <w:marLeft w:val="720"/>
              <w:marRight w:val="720"/>
              <w:marTop w:val="100"/>
              <w:marBottom w:val="100"/>
              <w:divBdr>
                <w:top w:val="none" w:sz="0" w:space="0" w:color="auto"/>
                <w:left w:val="none" w:sz="0" w:space="0" w:color="auto"/>
                <w:bottom w:val="none" w:sz="0" w:space="0" w:color="auto"/>
                <w:right w:val="none" w:sz="0" w:space="0" w:color="auto"/>
              </w:divBdr>
            </w:div>
            <w:div w:id="954561180">
              <w:blockQuote w:val="1"/>
              <w:marLeft w:val="720"/>
              <w:marRight w:val="720"/>
              <w:marTop w:val="100"/>
              <w:marBottom w:val="100"/>
              <w:divBdr>
                <w:top w:val="none" w:sz="0" w:space="0" w:color="auto"/>
                <w:left w:val="none" w:sz="0" w:space="0" w:color="auto"/>
                <w:bottom w:val="none" w:sz="0" w:space="0" w:color="auto"/>
                <w:right w:val="none" w:sz="0" w:space="0" w:color="auto"/>
              </w:divBdr>
            </w:div>
            <w:div w:id="908271878">
              <w:blockQuote w:val="1"/>
              <w:marLeft w:val="720"/>
              <w:marRight w:val="720"/>
              <w:marTop w:val="100"/>
              <w:marBottom w:val="100"/>
              <w:divBdr>
                <w:top w:val="none" w:sz="0" w:space="0" w:color="auto"/>
                <w:left w:val="none" w:sz="0" w:space="0" w:color="auto"/>
                <w:bottom w:val="none" w:sz="0" w:space="0" w:color="auto"/>
                <w:right w:val="none" w:sz="0" w:space="0" w:color="auto"/>
              </w:divBdr>
            </w:div>
            <w:div w:id="2010449659">
              <w:blockQuote w:val="1"/>
              <w:marLeft w:val="720"/>
              <w:marRight w:val="720"/>
              <w:marTop w:val="100"/>
              <w:marBottom w:val="100"/>
              <w:divBdr>
                <w:top w:val="none" w:sz="0" w:space="0" w:color="auto"/>
                <w:left w:val="none" w:sz="0" w:space="0" w:color="auto"/>
                <w:bottom w:val="none" w:sz="0" w:space="0" w:color="auto"/>
                <w:right w:val="none" w:sz="0" w:space="0" w:color="auto"/>
              </w:divBdr>
            </w:div>
            <w:div w:id="14989620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375273">
              <w:blockQuote w:val="1"/>
              <w:marLeft w:val="720"/>
              <w:marRight w:val="720"/>
              <w:marTop w:val="100"/>
              <w:marBottom w:val="100"/>
              <w:divBdr>
                <w:top w:val="none" w:sz="0" w:space="0" w:color="auto"/>
                <w:left w:val="none" w:sz="0" w:space="0" w:color="auto"/>
                <w:bottom w:val="none" w:sz="0" w:space="0" w:color="auto"/>
                <w:right w:val="none" w:sz="0" w:space="0" w:color="auto"/>
              </w:divBdr>
            </w:div>
            <w:div w:id="451830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594576">
              <w:blockQuote w:val="1"/>
              <w:marLeft w:val="720"/>
              <w:marRight w:val="720"/>
              <w:marTop w:val="100"/>
              <w:marBottom w:val="100"/>
              <w:divBdr>
                <w:top w:val="none" w:sz="0" w:space="0" w:color="auto"/>
                <w:left w:val="none" w:sz="0" w:space="0" w:color="auto"/>
                <w:bottom w:val="none" w:sz="0" w:space="0" w:color="auto"/>
                <w:right w:val="none" w:sz="0" w:space="0" w:color="auto"/>
              </w:divBdr>
            </w:div>
            <w:div w:id="6505954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83503766">
      <w:bodyDiv w:val="1"/>
      <w:marLeft w:val="0"/>
      <w:marRight w:val="0"/>
      <w:marTop w:val="0"/>
      <w:marBottom w:val="0"/>
      <w:divBdr>
        <w:top w:val="none" w:sz="0" w:space="0" w:color="auto"/>
        <w:left w:val="none" w:sz="0" w:space="0" w:color="auto"/>
        <w:bottom w:val="none" w:sz="0" w:space="0" w:color="auto"/>
        <w:right w:val="none" w:sz="0" w:space="0" w:color="auto"/>
      </w:divBdr>
      <w:divsChild>
        <w:div w:id="1801070669">
          <w:marLeft w:val="0"/>
          <w:marRight w:val="0"/>
          <w:marTop w:val="0"/>
          <w:marBottom w:val="0"/>
          <w:divBdr>
            <w:top w:val="none" w:sz="0" w:space="0" w:color="auto"/>
            <w:left w:val="none" w:sz="0" w:space="0" w:color="auto"/>
            <w:bottom w:val="none" w:sz="0" w:space="0" w:color="auto"/>
            <w:right w:val="none" w:sz="0" w:space="0" w:color="auto"/>
          </w:divBdr>
        </w:div>
      </w:divsChild>
    </w:div>
    <w:div w:id="863979432">
      <w:bodyDiv w:val="1"/>
      <w:marLeft w:val="0"/>
      <w:marRight w:val="0"/>
      <w:marTop w:val="0"/>
      <w:marBottom w:val="0"/>
      <w:divBdr>
        <w:top w:val="none" w:sz="0" w:space="0" w:color="auto"/>
        <w:left w:val="none" w:sz="0" w:space="0" w:color="auto"/>
        <w:bottom w:val="none" w:sz="0" w:space="0" w:color="auto"/>
        <w:right w:val="none" w:sz="0" w:space="0" w:color="auto"/>
      </w:divBdr>
      <w:divsChild>
        <w:div w:id="180583501">
          <w:marLeft w:val="0"/>
          <w:marRight w:val="0"/>
          <w:marTop w:val="0"/>
          <w:marBottom w:val="0"/>
          <w:divBdr>
            <w:top w:val="none" w:sz="0" w:space="0" w:color="auto"/>
            <w:left w:val="none" w:sz="0" w:space="0" w:color="auto"/>
            <w:bottom w:val="none" w:sz="0" w:space="0" w:color="auto"/>
            <w:right w:val="none" w:sz="0" w:space="0" w:color="auto"/>
          </w:divBdr>
        </w:div>
      </w:divsChild>
    </w:div>
    <w:div w:id="1152796957">
      <w:bodyDiv w:val="1"/>
      <w:marLeft w:val="0"/>
      <w:marRight w:val="0"/>
      <w:marTop w:val="0"/>
      <w:marBottom w:val="0"/>
      <w:divBdr>
        <w:top w:val="none" w:sz="0" w:space="0" w:color="auto"/>
        <w:left w:val="none" w:sz="0" w:space="0" w:color="auto"/>
        <w:bottom w:val="none" w:sz="0" w:space="0" w:color="auto"/>
        <w:right w:val="none" w:sz="0" w:space="0" w:color="auto"/>
      </w:divBdr>
      <w:divsChild>
        <w:div w:id="1322659925">
          <w:marLeft w:val="0"/>
          <w:marRight w:val="0"/>
          <w:marTop w:val="0"/>
          <w:marBottom w:val="0"/>
          <w:divBdr>
            <w:top w:val="none" w:sz="0" w:space="0" w:color="auto"/>
            <w:left w:val="none" w:sz="0" w:space="0" w:color="auto"/>
            <w:bottom w:val="none" w:sz="0" w:space="0" w:color="auto"/>
            <w:right w:val="none" w:sz="0" w:space="0" w:color="auto"/>
          </w:divBdr>
        </w:div>
      </w:divsChild>
    </w:div>
    <w:div w:id="1610626571">
      <w:bodyDiv w:val="1"/>
      <w:marLeft w:val="0"/>
      <w:marRight w:val="0"/>
      <w:marTop w:val="0"/>
      <w:marBottom w:val="0"/>
      <w:divBdr>
        <w:top w:val="none" w:sz="0" w:space="0" w:color="auto"/>
        <w:left w:val="none" w:sz="0" w:space="0" w:color="auto"/>
        <w:bottom w:val="none" w:sz="0" w:space="0" w:color="auto"/>
        <w:right w:val="none" w:sz="0" w:space="0" w:color="auto"/>
      </w:divBdr>
      <w:divsChild>
        <w:div w:id="2052219533">
          <w:marLeft w:val="0"/>
          <w:marRight w:val="0"/>
          <w:marTop w:val="0"/>
          <w:marBottom w:val="0"/>
          <w:divBdr>
            <w:top w:val="none" w:sz="0" w:space="0" w:color="auto"/>
            <w:left w:val="none" w:sz="0" w:space="0" w:color="auto"/>
            <w:bottom w:val="none" w:sz="0" w:space="0" w:color="auto"/>
            <w:right w:val="none" w:sz="0" w:space="0" w:color="auto"/>
          </w:divBdr>
        </w:div>
      </w:divsChild>
    </w:div>
    <w:div w:id="1703049066">
      <w:bodyDiv w:val="1"/>
      <w:marLeft w:val="0"/>
      <w:marRight w:val="0"/>
      <w:marTop w:val="0"/>
      <w:marBottom w:val="0"/>
      <w:divBdr>
        <w:top w:val="none" w:sz="0" w:space="0" w:color="auto"/>
        <w:left w:val="none" w:sz="0" w:space="0" w:color="auto"/>
        <w:bottom w:val="none" w:sz="0" w:space="0" w:color="auto"/>
        <w:right w:val="none" w:sz="0" w:space="0" w:color="auto"/>
      </w:divBdr>
      <w:divsChild>
        <w:div w:id="802622778">
          <w:marLeft w:val="0"/>
          <w:marRight w:val="0"/>
          <w:marTop w:val="0"/>
          <w:marBottom w:val="0"/>
          <w:divBdr>
            <w:top w:val="none" w:sz="0" w:space="0" w:color="auto"/>
            <w:left w:val="none" w:sz="0" w:space="0" w:color="auto"/>
            <w:bottom w:val="none" w:sz="0" w:space="0" w:color="auto"/>
            <w:right w:val="none" w:sz="0" w:space="0" w:color="auto"/>
          </w:divBdr>
        </w:div>
      </w:divsChild>
    </w:div>
    <w:div w:id="1754158210">
      <w:bodyDiv w:val="1"/>
      <w:marLeft w:val="0"/>
      <w:marRight w:val="0"/>
      <w:marTop w:val="0"/>
      <w:marBottom w:val="0"/>
      <w:divBdr>
        <w:top w:val="none" w:sz="0" w:space="0" w:color="auto"/>
        <w:left w:val="none" w:sz="0" w:space="0" w:color="auto"/>
        <w:bottom w:val="none" w:sz="0" w:space="0" w:color="auto"/>
        <w:right w:val="none" w:sz="0" w:space="0" w:color="auto"/>
      </w:divBdr>
      <w:divsChild>
        <w:div w:id="1769738751">
          <w:marLeft w:val="0"/>
          <w:marRight w:val="0"/>
          <w:marTop w:val="0"/>
          <w:marBottom w:val="0"/>
          <w:divBdr>
            <w:top w:val="none" w:sz="0" w:space="0" w:color="auto"/>
            <w:left w:val="none" w:sz="0" w:space="0" w:color="auto"/>
            <w:bottom w:val="none" w:sz="0" w:space="0" w:color="auto"/>
            <w:right w:val="none" w:sz="0" w:space="0" w:color="auto"/>
          </w:divBdr>
        </w:div>
      </w:divsChild>
    </w:div>
    <w:div w:id="2063017102">
      <w:bodyDiv w:val="1"/>
      <w:marLeft w:val="0"/>
      <w:marRight w:val="0"/>
      <w:marTop w:val="0"/>
      <w:marBottom w:val="0"/>
      <w:divBdr>
        <w:top w:val="none" w:sz="0" w:space="0" w:color="auto"/>
        <w:left w:val="none" w:sz="0" w:space="0" w:color="auto"/>
        <w:bottom w:val="none" w:sz="0" w:space="0" w:color="auto"/>
        <w:right w:val="none" w:sz="0" w:space="0" w:color="auto"/>
      </w:divBdr>
      <w:divsChild>
        <w:div w:id="2128619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2019-03-22T17:01:00Z</dcterms:created>
  <dcterms:modified xsi:type="dcterms:W3CDTF">2019-03-22T17:01:00Z</dcterms:modified>
</cp:coreProperties>
</file>