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945" w:rsidRPr="00753945" w:rsidRDefault="00753945" w:rsidP="00753945">
      <w:pPr>
        <w:pStyle w:val="Kop1"/>
        <w:shd w:val="clear" w:color="auto" w:fill="FFFFFF"/>
        <w:rPr>
          <w:rFonts w:ascii="Titillium Web" w:hAnsi="Titillium Web"/>
          <w:b w:val="0"/>
          <w:bCs w:val="0"/>
          <w:color w:val="777777"/>
          <w:sz w:val="55"/>
          <w:szCs w:val="55"/>
          <w:lang w:val="nl-BE"/>
        </w:rPr>
      </w:pPr>
      <w:r w:rsidRPr="00753945">
        <w:rPr>
          <w:rFonts w:ascii="Titillium Web" w:hAnsi="Titillium Web"/>
          <w:b w:val="0"/>
          <w:bCs w:val="0"/>
          <w:color w:val="777777"/>
          <w:sz w:val="55"/>
          <w:szCs w:val="55"/>
          <w:lang w:val="nl-BE"/>
        </w:rPr>
        <w:t>Circulaire 974, addendum dd. 15.05.1975</w:t>
      </w:r>
    </w:p>
    <w:p w:rsidR="00753945" w:rsidRDefault="00753945" w:rsidP="00753945">
      <w:pPr>
        <w:rPr>
          <w:rFonts w:ascii="Times New Roman" w:hAnsi="Times New Roman"/>
          <w:sz w:val="24"/>
          <w:szCs w:val="24"/>
        </w:rPr>
      </w:pPr>
      <w:r>
        <w:rPr>
          <w:rFonts w:ascii="Titillium Web" w:hAnsi="Titillium Web"/>
          <w:color w:val="444444"/>
          <w:sz w:val="20"/>
          <w:szCs w:val="20"/>
        </w:rPr>
        <w:br/>
      </w:r>
    </w:p>
    <w:p w:rsidR="00753945" w:rsidRPr="00753945" w:rsidRDefault="00753945" w:rsidP="00753945">
      <w:pPr>
        <w:pStyle w:val="Normaalweb"/>
        <w:shd w:val="clear" w:color="auto" w:fill="FFFFFF"/>
        <w:rPr>
          <w:rFonts w:ascii="Titillium Web" w:hAnsi="Titillium Web"/>
          <w:color w:val="444444"/>
          <w:sz w:val="20"/>
          <w:szCs w:val="20"/>
          <w:lang w:val="nl-BE"/>
        </w:rPr>
      </w:pPr>
      <w:r w:rsidRPr="00753945">
        <w:rPr>
          <w:rFonts w:ascii="Titillium Web" w:hAnsi="Titillium Web"/>
          <w:color w:val="444444"/>
          <w:sz w:val="20"/>
          <w:szCs w:val="20"/>
          <w:lang w:val="nl-BE"/>
        </w:rPr>
        <w:t> </w:t>
      </w:r>
    </w:p>
    <w:p w:rsidR="00753945" w:rsidRDefault="00753945" w:rsidP="00753945">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Dubbelbelastingverdragen - Singapore</w:t>
      </w:r>
    </w:p>
    <w:p w:rsidR="00753945" w:rsidRDefault="00753945" w:rsidP="00753945">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w:t>
      </w:r>
    </w:p>
    <w:p w:rsidR="00753945" w:rsidRDefault="00753945" w:rsidP="00753945">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Onderrichtingen betreffende de toepassing van de overeenkomst van 08.02.1972 tussen België en Singapore tot het vermijden van dubbele belasting inzake belastingen naar het inkomen en van het desbetreffende protocol</w:t>
      </w:r>
    </w:p>
    <w:p w:rsidR="00753945" w:rsidRDefault="00753945" w:rsidP="00753945">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w:t>
      </w:r>
    </w:p>
    <w:p w:rsidR="00753945" w:rsidRDefault="00753945" w:rsidP="00753945">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Circ. 974, addendum van 15.05.1975</w:t>
      </w:r>
    </w:p>
    <w:p w:rsidR="00753945" w:rsidRDefault="00753945" w:rsidP="00753945">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 </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Op blz. 246 van bulletin nr. 515 de hierna volgende tekst van </w:t>
      </w:r>
      <w:proofErr w:type="spellStart"/>
      <w:r>
        <w:rPr>
          <w:rFonts w:ascii="Titillium Web" w:hAnsi="Titillium Web"/>
          <w:color w:val="444444"/>
          <w:sz w:val="20"/>
          <w:szCs w:val="20"/>
        </w:rPr>
        <w:t>nrs</w:t>
      </w:r>
      <w:proofErr w:type="spellEnd"/>
      <w:r>
        <w:rPr>
          <w:rFonts w:ascii="Titillium Web" w:hAnsi="Titillium Web"/>
          <w:color w:val="444444"/>
          <w:sz w:val="20"/>
          <w:szCs w:val="20"/>
        </w:rPr>
        <w:t xml:space="preserve">. 21 tot 26 </w:t>
      </w:r>
      <w:proofErr w:type="spellStart"/>
      <w:r>
        <w:rPr>
          <w:rFonts w:ascii="Titillium Web" w:hAnsi="Titillium Web"/>
          <w:color w:val="444444"/>
          <w:sz w:val="20"/>
          <w:szCs w:val="20"/>
        </w:rPr>
        <w:t>inlasen</w:t>
      </w:r>
      <w:proofErr w:type="spellEnd"/>
      <w:r>
        <w:rPr>
          <w:rFonts w:ascii="Titillium Web" w:hAnsi="Titillium Web"/>
          <w:color w:val="444444"/>
          <w:sz w:val="20"/>
          <w:szCs w:val="20"/>
        </w:rPr>
        <w:t>.</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21. De artikelen 10, 11 en 12, ov. bepalen, onder de in nr. 22 hierna vermelde voorwaarden, als volgt de belastingregeling die in Singapore van toepassing is op de roerende inkomsten uit in dat lang gelegen bronnen en die worden verkregen door inwoners van België:</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a) </w:t>
      </w:r>
      <w:r>
        <w:rPr>
          <w:rStyle w:val="Nadruk"/>
          <w:rFonts w:ascii="Titillium Web" w:hAnsi="Titillium Web"/>
          <w:color w:val="444444"/>
          <w:sz w:val="20"/>
          <w:szCs w:val="20"/>
        </w:rPr>
        <w:t>dividenden</w:t>
      </w:r>
      <w:r>
        <w:rPr>
          <w:rFonts w:ascii="Titillium Web" w:hAnsi="Titillium Web"/>
          <w:color w:val="444444"/>
          <w:sz w:val="20"/>
          <w:szCs w:val="20"/>
        </w:rPr>
        <w:t> : de belasting van Singapore wordt beperkt tot 15 pct. van het brutobedrag van de dividenden (1);</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w:t>
      </w:r>
    </w:p>
    <w:p w:rsidR="00753945" w:rsidRDefault="00753945" w:rsidP="00753945">
      <w:pPr>
        <w:shd w:val="clear" w:color="auto" w:fill="FFFFFF"/>
        <w:spacing w:before="100" w:beforeAutospacing="1"/>
        <w:jc w:val="both"/>
        <w:rPr>
          <w:rFonts w:ascii="Titillium Web" w:hAnsi="Titillium Web"/>
          <w:color w:val="444444"/>
          <w:sz w:val="20"/>
          <w:szCs w:val="20"/>
        </w:rPr>
      </w:pPr>
      <w:r>
        <w:rPr>
          <w:rStyle w:val="Nadruk"/>
          <w:rFonts w:ascii="Titillium Web" w:hAnsi="Titillium Web"/>
          <w:color w:val="444444"/>
          <w:sz w:val="20"/>
          <w:szCs w:val="20"/>
        </w:rPr>
        <w:t>[(1) Zie ook nr. 25 hierna.]</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b) </w:t>
      </w:r>
      <w:r>
        <w:rPr>
          <w:rStyle w:val="Nadruk"/>
          <w:rFonts w:ascii="Titillium Web" w:hAnsi="Titillium Web"/>
          <w:color w:val="444444"/>
          <w:sz w:val="20"/>
          <w:szCs w:val="20"/>
        </w:rPr>
        <w:t>interest</w:t>
      </w:r>
      <w:r>
        <w:rPr>
          <w:rFonts w:ascii="Titillium Web" w:hAnsi="Titillium Web"/>
          <w:color w:val="444444"/>
          <w:sz w:val="20"/>
          <w:szCs w:val="20"/>
        </w:rPr>
        <w:t> : de belasting van Singapore wordt beperkt tot 15 pct. van het brutobedrag van de interest;</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c) </w:t>
      </w:r>
      <w:r>
        <w:rPr>
          <w:rStyle w:val="Nadruk"/>
          <w:rFonts w:ascii="Titillium Web" w:hAnsi="Titillium Web"/>
          <w:color w:val="444444"/>
          <w:sz w:val="20"/>
          <w:szCs w:val="20"/>
        </w:rPr>
        <w:t>royalty's :</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1° Singapore moet vrijstelling van belasting verlenen voor de royalty's die worden betaald :</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 voor het gebruik of het recht van gebruik van een auteursrecht op een werk op het gebied van wetenschap, een </w:t>
      </w:r>
      <w:proofErr w:type="spellStart"/>
      <w:r>
        <w:rPr>
          <w:rFonts w:ascii="Titillium Web" w:hAnsi="Titillium Web"/>
          <w:color w:val="444444"/>
          <w:sz w:val="20"/>
          <w:szCs w:val="20"/>
        </w:rPr>
        <w:t>oktrooi</w:t>
      </w:r>
      <w:proofErr w:type="spellEnd"/>
      <w:r>
        <w:rPr>
          <w:rFonts w:ascii="Titillium Web" w:hAnsi="Titillium Web"/>
          <w:color w:val="444444"/>
          <w:sz w:val="20"/>
          <w:szCs w:val="20"/>
        </w:rPr>
        <w:t>, een ontwerp, een model, een plan, een geheim recept of werkwijze, een fabrieks- of handelsmerk of een nijverheids-, handels- of wetenschappelijke uitrusting;</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voor het verstrekken van kennis, inlichtingen of bijstand op het gebied van wetenschap, techniek of nijverheid;</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lastRenderedPageBreak/>
        <w:t>2° in afwijking van de gewone regel die in de Overeenkomsten wordt gevolgd, mag Singapore tegen de tarieven van zijn interne wetgeving de auteursrechten op het gebied van letterkunde of kunst, films daaronder begrepen, de royalty's met betrekking tot handelsinlichtingen of tot sommige prestaties inzake commerciële bijstand, belasten; die inkomsten genieten dus in Singapore geen enkele fiscale vermindering.</w:t>
      </w:r>
    </w:p>
    <w:p w:rsidR="00753945" w:rsidRDefault="00753945" w:rsidP="00753945">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Voorwaarden voor de beperking of de vrijstelling bij verdrag van de belasting van Singapore.</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22. Om de beperking of de vrijstelling te kunnen bekomen moeten de volgende voorwaarden vervuld zijn :</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a) de genieter van de inkomsten moeten een verblijfhouder (natuurlijke personen of rechtspersoon) van België zijn in de zin van de overeenkomst:</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b) hij mag in Singapore geen vaste inrichting hebben waarmede het aandelenbezit, de schuldvordering, het deposito, het recht of het goed die de inkomsten opleveren, wezenlijk zijn verbonden;</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c) voor </w:t>
      </w:r>
      <w:r>
        <w:rPr>
          <w:rStyle w:val="Nadruk"/>
          <w:rFonts w:ascii="Titillium Web" w:hAnsi="Titillium Web"/>
          <w:color w:val="444444"/>
          <w:sz w:val="20"/>
          <w:szCs w:val="20"/>
        </w:rPr>
        <w:t>interest en royalty's </w:t>
      </w:r>
      <w:r>
        <w:rPr>
          <w:rFonts w:ascii="Titillium Web" w:hAnsi="Titillium Web"/>
          <w:color w:val="444444"/>
          <w:sz w:val="20"/>
          <w:szCs w:val="20"/>
        </w:rPr>
        <w:t>is de beperking of de vrijstelling slechts van toepassing op het normaal bedrag van de inkomsten.</w:t>
      </w:r>
    </w:p>
    <w:p w:rsidR="00753945" w:rsidRDefault="00753945" w:rsidP="00753945">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Wijze waarop de beperking of de vrijstelling van de belasting van Singapore bij verdrag wordt toegepast.</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23. In de huidige stand van de wetgeving van Singapore, ondergaan de dividenden die door een vennootschap inwoner van Singapore worden betaald aan een inwoner van België geen ander belasting dan die welke de gezamenlijke winst van de </w:t>
      </w:r>
      <w:proofErr w:type="spellStart"/>
      <w:r>
        <w:rPr>
          <w:rFonts w:ascii="Titillium Web" w:hAnsi="Titillium Web"/>
          <w:color w:val="444444"/>
          <w:sz w:val="20"/>
          <w:szCs w:val="20"/>
        </w:rPr>
        <w:t>dividendenuitkerende</w:t>
      </w:r>
      <w:proofErr w:type="spellEnd"/>
      <w:r>
        <w:rPr>
          <w:rFonts w:ascii="Titillium Web" w:hAnsi="Titillium Web"/>
          <w:color w:val="444444"/>
          <w:sz w:val="20"/>
          <w:szCs w:val="20"/>
        </w:rPr>
        <w:t xml:space="preserve"> vennootschap treft. Daaruit volgt dat de beperking tot 15 pct. van de belasting op dividenden die wordt bepaald door art. 10 van de overeenkomst voor de inwoners van België, genieters van die dividenden, geen praktische uitwerking heeft.</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Anderdeels zijn de interest en de royalty's uit in Singapore gelegen bronnen en verkregen door niet-verblijfhouders onderworpen aan een broninhouding die in de regel 40 pct. beloopt.</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24. Het toekennen van de beperking of de vrijstelling bij overeenkomst van de belasting van Singapore op interest en sommige royalty's (cf. nr. 21, b en c, </w:t>
      </w:r>
      <w:proofErr w:type="spellStart"/>
      <w:r>
        <w:rPr>
          <w:rFonts w:ascii="Titillium Web" w:hAnsi="Titillium Web"/>
          <w:color w:val="444444"/>
          <w:sz w:val="20"/>
          <w:szCs w:val="20"/>
        </w:rPr>
        <w:t>hiervoren</w:t>
      </w:r>
      <w:proofErr w:type="spellEnd"/>
      <w:r>
        <w:rPr>
          <w:rFonts w:ascii="Titillium Web" w:hAnsi="Titillium Web"/>
          <w:color w:val="444444"/>
          <w:sz w:val="20"/>
          <w:szCs w:val="20"/>
        </w:rPr>
        <w:t>) die worden betaald aan verblijfhouders van België hangt van geen enkele speciale formaliteiten af. Het volstaat dat de Belgische genieter van de inkomsten bij zijn aanvraag een woonplaatsattest voegt waarop de bevoegde Belgische belastingdienst bevestigt dat de betrokkene zijn fiscale woonplaats in de zin van de overeenkomst in België heeft en waarin hij het bedrag van de interest of de royalty's vermeld waarvoor de beperking of de vrijstelling van belasting bij verdrag wordt gevraagd.</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De aanvragen om teruggaaf van het teveel </w:t>
      </w:r>
      <w:proofErr w:type="spellStart"/>
      <w:r>
        <w:rPr>
          <w:rFonts w:ascii="Titillium Web" w:hAnsi="Titillium Web"/>
          <w:color w:val="444444"/>
          <w:sz w:val="20"/>
          <w:szCs w:val="20"/>
        </w:rPr>
        <w:t>ingehoudene</w:t>
      </w:r>
      <w:proofErr w:type="spellEnd"/>
      <w:r>
        <w:rPr>
          <w:rFonts w:ascii="Titillium Web" w:hAnsi="Titillium Web"/>
          <w:color w:val="444444"/>
          <w:sz w:val="20"/>
          <w:szCs w:val="20"/>
        </w:rPr>
        <w:t xml:space="preserve"> moeten zo spoedig mogelijk worden ingediend bij de </w:t>
      </w:r>
      <w:proofErr w:type="spellStart"/>
      <w:r>
        <w:rPr>
          <w:rStyle w:val="Nadruk"/>
          <w:rFonts w:ascii="Titillium Web" w:hAnsi="Titillium Web"/>
          <w:color w:val="444444"/>
          <w:sz w:val="20"/>
          <w:szCs w:val="20"/>
        </w:rPr>
        <w:t>Commissioner</w:t>
      </w:r>
      <w:proofErr w:type="spellEnd"/>
      <w:r>
        <w:rPr>
          <w:rStyle w:val="Nadruk"/>
          <w:rFonts w:ascii="Titillium Web" w:hAnsi="Titillium Web"/>
          <w:color w:val="444444"/>
          <w:sz w:val="20"/>
          <w:szCs w:val="20"/>
        </w:rPr>
        <w:t xml:space="preserve"> of </w:t>
      </w:r>
      <w:proofErr w:type="spellStart"/>
      <w:r>
        <w:rPr>
          <w:rStyle w:val="Nadruk"/>
          <w:rFonts w:ascii="Titillium Web" w:hAnsi="Titillium Web"/>
          <w:color w:val="444444"/>
          <w:sz w:val="20"/>
          <w:szCs w:val="20"/>
        </w:rPr>
        <w:t>Inland</w:t>
      </w:r>
      <w:proofErr w:type="spellEnd"/>
      <w:r>
        <w:rPr>
          <w:rStyle w:val="Nadruk"/>
          <w:rFonts w:ascii="Titillium Web" w:hAnsi="Titillium Web"/>
          <w:color w:val="444444"/>
          <w:sz w:val="20"/>
          <w:szCs w:val="20"/>
        </w:rPr>
        <w:t xml:space="preserve"> </w:t>
      </w:r>
      <w:proofErr w:type="spellStart"/>
      <w:r>
        <w:rPr>
          <w:rStyle w:val="Nadruk"/>
          <w:rFonts w:ascii="Titillium Web" w:hAnsi="Titillium Web"/>
          <w:color w:val="444444"/>
          <w:sz w:val="20"/>
          <w:szCs w:val="20"/>
        </w:rPr>
        <w:t>Revenue</w:t>
      </w:r>
      <w:proofErr w:type="spellEnd"/>
      <w:r>
        <w:rPr>
          <w:rStyle w:val="Nadruk"/>
          <w:rFonts w:ascii="Titillium Web" w:hAnsi="Titillium Web"/>
          <w:color w:val="444444"/>
          <w:sz w:val="20"/>
          <w:szCs w:val="20"/>
        </w:rPr>
        <w:t xml:space="preserve">, 4th Floor, Fullerton building P.O Box 231 Singapore, </w:t>
      </w:r>
      <w:proofErr w:type="spellStart"/>
      <w:r>
        <w:rPr>
          <w:rStyle w:val="Nadruk"/>
          <w:rFonts w:ascii="Titillium Web" w:hAnsi="Titillium Web"/>
          <w:color w:val="444444"/>
          <w:sz w:val="20"/>
          <w:szCs w:val="20"/>
        </w:rPr>
        <w:t>Republic</w:t>
      </w:r>
      <w:proofErr w:type="spellEnd"/>
      <w:r>
        <w:rPr>
          <w:rStyle w:val="Nadruk"/>
          <w:rFonts w:ascii="Titillium Web" w:hAnsi="Titillium Web"/>
          <w:color w:val="444444"/>
          <w:sz w:val="20"/>
          <w:szCs w:val="20"/>
        </w:rPr>
        <w:t xml:space="preserve"> of Singapore.</w:t>
      </w:r>
    </w:p>
    <w:p w:rsidR="00753945" w:rsidRDefault="00753945" w:rsidP="00753945">
      <w:pPr>
        <w:shd w:val="clear" w:color="auto" w:fill="FFFFFF"/>
        <w:spacing w:before="100" w:beforeAutospacing="1"/>
        <w:jc w:val="both"/>
        <w:rPr>
          <w:rFonts w:ascii="Titillium Web" w:hAnsi="Titillium Web"/>
          <w:color w:val="444444"/>
          <w:sz w:val="20"/>
          <w:szCs w:val="20"/>
        </w:rPr>
      </w:pPr>
      <w:proofErr w:type="spellStart"/>
      <w:r>
        <w:rPr>
          <w:rStyle w:val="Zwaar"/>
          <w:rFonts w:ascii="Titillium Web" w:hAnsi="Titillium Web"/>
          <w:color w:val="444444"/>
          <w:sz w:val="20"/>
          <w:szCs w:val="20"/>
        </w:rPr>
        <w:t>Excedentair</w:t>
      </w:r>
      <w:proofErr w:type="spellEnd"/>
      <w:r>
        <w:rPr>
          <w:rStyle w:val="Zwaar"/>
          <w:rFonts w:ascii="Titillium Web" w:hAnsi="Titillium Web"/>
          <w:color w:val="444444"/>
          <w:sz w:val="20"/>
          <w:szCs w:val="20"/>
        </w:rPr>
        <w:t xml:space="preserve"> gedeelte van de interest en van de in art. 12, § 3, bedoelde royalty's .</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 xml:space="preserve">25. Indien er banden van onderlinge </w:t>
      </w:r>
      <w:proofErr w:type="spellStart"/>
      <w:r>
        <w:rPr>
          <w:rFonts w:ascii="Titillium Web" w:hAnsi="Titillium Web"/>
          <w:color w:val="444444"/>
          <w:sz w:val="20"/>
          <w:szCs w:val="20"/>
        </w:rPr>
        <w:t>afhandelijkheid</w:t>
      </w:r>
      <w:proofErr w:type="spellEnd"/>
      <w:r>
        <w:rPr>
          <w:rFonts w:ascii="Titillium Web" w:hAnsi="Titillium Web"/>
          <w:color w:val="444444"/>
          <w:sz w:val="20"/>
          <w:szCs w:val="20"/>
        </w:rPr>
        <w:t xml:space="preserve"> bestaan tussen de schuldenaar en de schuldeiser of tussen hen beiden en gemeenschappelijke derden en het bedrag van de interest of de in art. 12, § 3, bedoelde royalty's hoger is dan het bedrag dat in normale omstandigheden voor soortgelijke prestaties door de schuldenaar en de schuldeiser zou zijn overeengekomen, mag Singapore op dit </w:t>
      </w:r>
      <w:proofErr w:type="spellStart"/>
      <w:r>
        <w:rPr>
          <w:rFonts w:ascii="Titillium Web" w:hAnsi="Titillium Web"/>
          <w:color w:val="444444"/>
          <w:sz w:val="20"/>
          <w:szCs w:val="20"/>
        </w:rPr>
        <w:t>excedentaire</w:t>
      </w:r>
      <w:proofErr w:type="spellEnd"/>
      <w:r>
        <w:rPr>
          <w:rFonts w:ascii="Titillium Web" w:hAnsi="Titillium Web"/>
          <w:color w:val="444444"/>
          <w:sz w:val="20"/>
          <w:szCs w:val="20"/>
        </w:rPr>
        <w:t xml:space="preserve"> gedeelte de bepalingen van zijn interne wetgeving toepassen.</w:t>
      </w:r>
    </w:p>
    <w:p w:rsidR="00753945" w:rsidRDefault="00753945" w:rsidP="00753945">
      <w:pPr>
        <w:shd w:val="clear" w:color="auto" w:fill="FFFFFF"/>
        <w:spacing w:before="100" w:beforeAutospacing="1"/>
        <w:jc w:val="both"/>
        <w:rPr>
          <w:rFonts w:ascii="Titillium Web" w:hAnsi="Titillium Web"/>
          <w:color w:val="444444"/>
          <w:sz w:val="20"/>
          <w:szCs w:val="20"/>
        </w:rPr>
      </w:pPr>
      <w:r>
        <w:rPr>
          <w:rStyle w:val="Zwaar"/>
          <w:rFonts w:ascii="Titillium Web" w:hAnsi="Titillium Web"/>
          <w:color w:val="444444"/>
          <w:sz w:val="20"/>
          <w:szCs w:val="20"/>
        </w:rPr>
        <w:t>Dividenden, interest en meerwaarden verkregen door het Koninkrijk België of door sommige van zijn instellingen.</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lastRenderedPageBreak/>
        <w:t xml:space="preserve">26. Ingevolge § 1 van het Protocol zijn sommige rechtspersonen naar Belgisch openbaar recht van de belasting van Singapore vrijgesteld op dividenden en interest die uit dat land voortkomen en betrekking hebben op roerende waarden of andere soortgelijke rechten die zij enkel ten </w:t>
      </w:r>
      <w:proofErr w:type="spellStart"/>
      <w:r>
        <w:rPr>
          <w:rFonts w:ascii="Titillium Web" w:hAnsi="Titillium Web"/>
          <w:color w:val="444444"/>
          <w:sz w:val="20"/>
          <w:szCs w:val="20"/>
        </w:rPr>
        <w:t>algmenen</w:t>
      </w:r>
      <w:proofErr w:type="spellEnd"/>
      <w:r>
        <w:rPr>
          <w:rFonts w:ascii="Titillium Web" w:hAnsi="Titillium Web"/>
          <w:color w:val="444444"/>
          <w:sz w:val="20"/>
          <w:szCs w:val="20"/>
        </w:rPr>
        <w:t xml:space="preserve"> nutte aanhouden; dit geldt ook voor de op die waarden of rechten verwezenlijkte meerwaarden.</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Deze vrijstelling wordt verleend op eenvoudige aanvraag waaruit blijkt dat de Belgische genieter de voorwaarden vervult die door de overeenkomst zijn gesteld.</w:t>
      </w:r>
    </w:p>
    <w:p w:rsidR="00753945" w:rsidRDefault="00753945" w:rsidP="00753945">
      <w:pPr>
        <w:shd w:val="clear" w:color="auto" w:fill="FFFFFF"/>
        <w:spacing w:before="100" w:beforeAutospacing="1"/>
        <w:jc w:val="both"/>
        <w:rPr>
          <w:rFonts w:ascii="Titillium Web" w:hAnsi="Titillium Web"/>
          <w:color w:val="444444"/>
          <w:sz w:val="20"/>
          <w:szCs w:val="20"/>
        </w:rPr>
      </w:pPr>
      <w:r>
        <w:rPr>
          <w:rFonts w:ascii="Titillium Web" w:hAnsi="Titillium Web"/>
          <w:color w:val="444444"/>
          <w:sz w:val="20"/>
          <w:szCs w:val="20"/>
        </w:rPr>
        <w:t>Op de vrijstelling kunnen thans aanspraak maken, de Belgische Staat, de ondergeschikte machten en de Nationale Bank van België (cf. Protocol, § 3).</w:t>
      </w:r>
    </w:p>
    <w:p w:rsidR="0006612D" w:rsidRPr="0006612D" w:rsidRDefault="0006612D" w:rsidP="00753945">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9"/>
  </w:num>
  <w:num w:numId="5">
    <w:abstractNumId w:val="1"/>
  </w:num>
  <w:num w:numId="6">
    <w:abstractNumId w:val="2"/>
  </w:num>
  <w:num w:numId="7">
    <w:abstractNumId w:val="10"/>
  </w:num>
  <w:num w:numId="8">
    <w:abstractNumId w:val="7"/>
  </w:num>
  <w:num w:numId="9">
    <w:abstractNumId w:val="5"/>
  </w:num>
  <w:num w:numId="10">
    <w:abstractNumId w:val="3"/>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6612D"/>
    <w:rsid w:val="000C2845"/>
    <w:rsid w:val="000E63DD"/>
    <w:rsid w:val="000F6944"/>
    <w:rsid w:val="000F7CFF"/>
    <w:rsid w:val="0018784A"/>
    <w:rsid w:val="001F1EE1"/>
    <w:rsid w:val="00201856"/>
    <w:rsid w:val="00206712"/>
    <w:rsid w:val="002907DD"/>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F4797"/>
    <w:rsid w:val="00707A00"/>
    <w:rsid w:val="00744167"/>
    <w:rsid w:val="00753945"/>
    <w:rsid w:val="007D6E3B"/>
    <w:rsid w:val="007E5AD1"/>
    <w:rsid w:val="00847C91"/>
    <w:rsid w:val="008802B0"/>
    <w:rsid w:val="00882974"/>
    <w:rsid w:val="008966EB"/>
    <w:rsid w:val="008A079A"/>
    <w:rsid w:val="008B1D8B"/>
    <w:rsid w:val="008E1BC6"/>
    <w:rsid w:val="008E22A8"/>
    <w:rsid w:val="00951E6F"/>
    <w:rsid w:val="009B6F03"/>
    <w:rsid w:val="00A237A1"/>
    <w:rsid w:val="00A35916"/>
    <w:rsid w:val="00A403C7"/>
    <w:rsid w:val="00A44B57"/>
    <w:rsid w:val="00A95A17"/>
    <w:rsid w:val="00AB4E38"/>
    <w:rsid w:val="00B22AB6"/>
    <w:rsid w:val="00B422A3"/>
    <w:rsid w:val="00BA6EF2"/>
    <w:rsid w:val="00BB775C"/>
    <w:rsid w:val="00BE4EC5"/>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4733</Characters>
  <Application>Microsoft Office Word</Application>
  <DocSecurity>0</DocSecurity>
  <Lines>189</Lines>
  <Paragraphs>117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2019-05-23T16:06:00Z</dcterms:created>
  <dcterms:modified xsi:type="dcterms:W3CDTF">2019-05-23T16:06:00Z</dcterms:modified>
</cp:coreProperties>
</file>