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1EE1" w:rsidRPr="001F1EE1" w:rsidRDefault="001F1EE1" w:rsidP="001F1EE1">
      <w:pPr>
        <w:pStyle w:val="Kop1"/>
        <w:shd w:val="clear" w:color="auto" w:fill="FFFFFF"/>
        <w:rPr>
          <w:rFonts w:ascii="Verdana" w:hAnsi="Verdana"/>
          <w:b w:val="0"/>
          <w:bCs w:val="0"/>
          <w:color w:val="777777"/>
          <w:sz w:val="55"/>
          <w:szCs w:val="55"/>
          <w:lang w:val="nl-BE"/>
        </w:rPr>
      </w:pPr>
      <w:r w:rsidRPr="001F1EE1">
        <w:rPr>
          <w:rFonts w:ascii="Verdana" w:hAnsi="Verdana"/>
          <w:b w:val="0"/>
          <w:bCs w:val="0"/>
          <w:color w:val="777777"/>
          <w:sz w:val="55"/>
          <w:szCs w:val="55"/>
          <w:lang w:val="nl-BE"/>
        </w:rPr>
        <w:t>Circulaire Ci.R.9 Lux. 380.465 dd. 06.10.1989</w:t>
      </w:r>
    </w:p>
    <w:p w:rsidR="001F1EE1" w:rsidRDefault="001F1EE1" w:rsidP="001F1EE1">
      <w:pPr>
        <w:rPr>
          <w:rFonts w:ascii="Times New Roman" w:hAnsi="Times New Roman"/>
          <w:sz w:val="24"/>
          <w:szCs w:val="24"/>
        </w:rPr>
      </w:pPr>
      <w:r>
        <w:rPr>
          <w:rFonts w:ascii="Verdana" w:hAnsi="Verdana"/>
          <w:color w:val="444444"/>
          <w:sz w:val="20"/>
          <w:szCs w:val="20"/>
        </w:rPr>
        <w:br/>
      </w:r>
    </w:p>
    <w:p w:rsidR="001F1EE1" w:rsidRPr="001F1EE1" w:rsidRDefault="001F1EE1" w:rsidP="001F1EE1">
      <w:pPr>
        <w:pStyle w:val="Normaalweb"/>
        <w:shd w:val="clear" w:color="auto" w:fill="FFFFFF"/>
        <w:rPr>
          <w:rFonts w:ascii="Verdana" w:hAnsi="Verdana"/>
          <w:color w:val="444444"/>
          <w:sz w:val="20"/>
          <w:szCs w:val="20"/>
          <w:lang w:val="nl-BE"/>
        </w:rPr>
      </w:pPr>
      <w:r w:rsidRPr="001F1EE1">
        <w:rPr>
          <w:rFonts w:ascii="Verdana" w:hAnsi="Verdana"/>
          <w:color w:val="444444"/>
          <w:sz w:val="20"/>
          <w:szCs w:val="20"/>
          <w:lang w:val="nl-BE"/>
        </w:rPr>
        <w:t> </w:t>
      </w:r>
    </w:p>
    <w:p w:rsidR="001F1EE1" w:rsidRDefault="001F1EE1" w:rsidP="001F1EE1">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8"/>
          <w:szCs w:val="18"/>
        </w:rPr>
        <w:t>Dubbelbelastingverdragen - Luxemburg (</w:t>
      </w:r>
      <w:proofErr w:type="spellStart"/>
      <w:r>
        <w:rPr>
          <w:rStyle w:val="Zwaar"/>
          <w:rFonts w:ascii="Verdana" w:hAnsi="Verdana"/>
          <w:color w:val="444444"/>
          <w:sz w:val="18"/>
          <w:szCs w:val="18"/>
        </w:rPr>
        <w:t>groot-hertogdom</w:t>
      </w:r>
      <w:proofErr w:type="spellEnd"/>
      <w:r>
        <w:rPr>
          <w:rStyle w:val="Zwaar"/>
          <w:rFonts w:ascii="Verdana" w:hAnsi="Verdana"/>
          <w:color w:val="444444"/>
          <w:sz w:val="18"/>
          <w:szCs w:val="18"/>
        </w:rPr>
        <w:t>)</w:t>
      </w:r>
    </w:p>
    <w:p w:rsidR="001F1EE1" w:rsidRDefault="001F1EE1" w:rsidP="001F1EE1">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8"/>
          <w:szCs w:val="18"/>
        </w:rPr>
        <w:t> </w:t>
      </w:r>
    </w:p>
    <w:p w:rsidR="001F1EE1" w:rsidRDefault="001F1EE1" w:rsidP="001F1EE1">
      <w:pPr>
        <w:shd w:val="clear" w:color="auto" w:fill="FFFFFF"/>
        <w:spacing w:before="100" w:beforeAutospacing="1" w:after="100" w:afterAutospacing="1"/>
        <w:jc w:val="both"/>
        <w:rPr>
          <w:rFonts w:ascii="Verdana" w:hAnsi="Verdana"/>
          <w:color w:val="444444"/>
          <w:sz w:val="20"/>
          <w:szCs w:val="20"/>
        </w:rPr>
      </w:pPr>
      <w:r w:rsidRPr="001F1EE1">
        <w:rPr>
          <w:rStyle w:val="Zwaar"/>
          <w:rFonts w:ascii="Verdana" w:hAnsi="Verdana"/>
          <w:color w:val="444444"/>
          <w:sz w:val="18"/>
          <w:szCs w:val="18"/>
          <w:lang w:val="en-GB"/>
        </w:rPr>
        <w:t>06.10.1989 - Circ. nr. Ci.R.9 Lux. 380.465, add.</w:t>
      </w:r>
      <w:r w:rsidRPr="001F1EE1">
        <w:rPr>
          <w:rFonts w:ascii="Verdana" w:hAnsi="Verdana"/>
          <w:color w:val="444444"/>
          <w:sz w:val="20"/>
          <w:szCs w:val="20"/>
          <w:lang w:val="en-GB"/>
        </w:rPr>
        <w:t> </w:t>
      </w:r>
      <w:r>
        <w:rPr>
          <w:rStyle w:val="Zwaar"/>
          <w:rFonts w:ascii="Verdana" w:hAnsi="Verdana"/>
          <w:color w:val="444444"/>
          <w:sz w:val="18"/>
          <w:szCs w:val="18"/>
          <w:lang w:val="nl-NL"/>
        </w:rPr>
        <w:t xml:space="preserve">Nr. 2 aan </w:t>
      </w:r>
      <w:proofErr w:type="spellStart"/>
      <w:r>
        <w:rPr>
          <w:rStyle w:val="Zwaar"/>
          <w:rFonts w:ascii="Verdana" w:hAnsi="Verdana"/>
          <w:color w:val="444444"/>
          <w:sz w:val="18"/>
          <w:szCs w:val="18"/>
          <w:lang w:val="nl-NL"/>
        </w:rPr>
        <w:t>circ</w:t>
      </w:r>
      <w:proofErr w:type="spellEnd"/>
      <w:r>
        <w:rPr>
          <w:rStyle w:val="Zwaar"/>
          <w:rFonts w:ascii="Verdana" w:hAnsi="Verdana"/>
          <w:color w:val="444444"/>
          <w:sz w:val="18"/>
          <w:szCs w:val="18"/>
          <w:lang w:val="nl-NL"/>
        </w:rPr>
        <w:t xml:space="preserve">. 973 - Overeenkomst van 17.09.1970 tussen België en Luxemburg. Toepassing van § 1 van het Slotprotocol. </w:t>
      </w:r>
      <w:proofErr w:type="spellStart"/>
      <w:r>
        <w:rPr>
          <w:rStyle w:val="Zwaar"/>
          <w:rFonts w:ascii="Verdana" w:hAnsi="Verdana"/>
          <w:color w:val="444444"/>
          <w:sz w:val="18"/>
          <w:szCs w:val="18"/>
          <w:lang w:val="nl-NL"/>
        </w:rPr>
        <w:t>Add</w:t>
      </w:r>
      <w:proofErr w:type="spellEnd"/>
      <w:r>
        <w:rPr>
          <w:rStyle w:val="Zwaar"/>
          <w:rFonts w:ascii="Verdana" w:hAnsi="Verdana"/>
          <w:color w:val="444444"/>
          <w:sz w:val="18"/>
          <w:szCs w:val="18"/>
          <w:lang w:val="nl-NL"/>
        </w:rPr>
        <w:t xml:space="preserve">. aan </w:t>
      </w:r>
      <w:proofErr w:type="spellStart"/>
      <w:r>
        <w:rPr>
          <w:rStyle w:val="Zwaar"/>
          <w:rFonts w:ascii="Verdana" w:hAnsi="Verdana"/>
          <w:color w:val="444444"/>
          <w:sz w:val="18"/>
          <w:szCs w:val="18"/>
          <w:lang w:val="nl-NL"/>
        </w:rPr>
        <w:t>circ</w:t>
      </w:r>
      <w:proofErr w:type="spellEnd"/>
      <w:r>
        <w:rPr>
          <w:rStyle w:val="Zwaar"/>
          <w:rFonts w:ascii="Verdana" w:hAnsi="Verdana"/>
          <w:color w:val="444444"/>
          <w:sz w:val="18"/>
          <w:szCs w:val="18"/>
          <w:lang w:val="nl-NL"/>
        </w:rPr>
        <w:t>. 973.</w:t>
      </w:r>
    </w:p>
    <w:p w:rsidR="001F1EE1" w:rsidRDefault="001F1EE1" w:rsidP="001F1EE1">
      <w:pPr>
        <w:shd w:val="clear" w:color="auto" w:fill="FFFFFF"/>
        <w:spacing w:before="100" w:beforeAutospacing="1" w:after="100" w:afterAutospacing="1"/>
        <w:jc w:val="both"/>
        <w:rPr>
          <w:rFonts w:ascii="Verdana" w:hAnsi="Verdana"/>
          <w:color w:val="444444"/>
          <w:sz w:val="20"/>
          <w:szCs w:val="20"/>
        </w:rPr>
      </w:pPr>
      <w:r>
        <w:rPr>
          <w:rStyle w:val="Zwaar"/>
          <w:rFonts w:ascii="Verdana" w:hAnsi="Verdana"/>
          <w:color w:val="444444"/>
          <w:sz w:val="18"/>
          <w:szCs w:val="18"/>
          <w:lang w:val="nl-NL"/>
        </w:rPr>
        <w:t> </w:t>
      </w:r>
    </w:p>
    <w:p w:rsidR="001F1EE1" w:rsidRDefault="001F1EE1" w:rsidP="001F1EE1">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rPr>
        <w:t>Paragraaf 1 van het slotprotocol bij de tussen België en Luxemburg gesloten overeenkomst ter voorkoming van dubbele belasting bepaalt, dat in afwijking van de bepalingen van artikel 3, § 1, 4° en 5° en van artikel 4, §§ 1 en 3, deze overeenkomst niet van toepassing is op inkomsten noch op het vermogen van holdingvennootschappen, inwoners (verblijfhouders) van Luxemburg, die bijzondere fiscale voordelen genieten ingevolgde de Luxemburgse wet van 31 juli 1929 en de besluitwet van 27 december 1937 of ingevolge elk soortgelijke wet die in Luxemburg van kracht zou worden na de ondertekening van de Overeenkomst, noch op de inkomsten die een inwoner van België van zulke vennootschappen verkrijgt, noch op de deelnemingen van die inwoner in die vennootschappen.</w:t>
      </w:r>
    </w:p>
    <w:p w:rsidR="001F1EE1" w:rsidRDefault="001F1EE1" w:rsidP="001F1EE1">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rPr>
        <w:t>De bevoegde autoriteiten van de twee Staten hebben in het kader van de bij artikel 25 van de overeenkomst ingestelde regeling voor onderling overleg, in onderlinge overeenstemming beslist dat onder " inkomsten die een inwoner van België van zulke vennootschappen verkrijgt" alleen de van een Luxemburgse holdingvennootschap verkregen roerende inkomsten (dividenden en intresten) zijn bedoeld.</w:t>
      </w:r>
    </w:p>
    <w:p w:rsidR="001F1EE1" w:rsidRDefault="001F1EE1" w:rsidP="001F1EE1">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rPr>
        <w:t>Op andere inkomsten zoals bezoldigingen, tantièmes, honoraria, enz. die door een Luxemburgse holdingvennootschap aan inwoners van België worden toegekend is bijgevolg de normale verdragsregeling van toepassing.</w:t>
      </w:r>
    </w:p>
    <w:p w:rsidR="001F1EE1" w:rsidRDefault="001F1EE1" w:rsidP="001F1EE1">
      <w:pPr>
        <w:shd w:val="clear" w:color="auto" w:fill="FFFFFF"/>
        <w:spacing w:before="100" w:beforeAutospacing="1" w:after="100" w:afterAutospacing="1"/>
        <w:jc w:val="both"/>
        <w:rPr>
          <w:rFonts w:ascii="Verdana" w:hAnsi="Verdana"/>
          <w:color w:val="444444"/>
          <w:sz w:val="20"/>
          <w:szCs w:val="20"/>
        </w:rPr>
      </w:pPr>
      <w:r>
        <w:rPr>
          <w:rFonts w:ascii="Verdana" w:hAnsi="Verdana"/>
          <w:color w:val="444444"/>
          <w:sz w:val="18"/>
          <w:szCs w:val="18"/>
        </w:rPr>
        <w:t>Op bladzijde 15 wordt het voorlaatste lid van nr. 1 bijgevolg door de volgende tekst vervangen: "Ingevolge paragraaf 1 van het slotprotocol worden de voordelen van de overeenkomst aan Luxemburgse holdingvennootschappen geweigerd zowel voor de inkomsten die zij uit Belgische bronnen behalen evenals voor de roerende inkomsten (dividenden en intresten) die zij aan inwoners van België toekennen. De overeenkomst is ook niet van toepassing op het vermogen van Luxemburgse holdingvennootschappen, noch op de deelnemingen van een inwoner van België in het kapitaal van die vennootschappen.</w:t>
      </w:r>
    </w:p>
    <w:p w:rsidR="00B422A3" w:rsidRPr="001F1EE1" w:rsidRDefault="00B422A3" w:rsidP="001F1EE1">
      <w:bookmarkStart w:id="0" w:name="_GoBack"/>
      <w:bookmarkEnd w:id="0"/>
    </w:p>
    <w:sectPr w:rsidR="00B422A3" w:rsidRPr="001F1EE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6B0"/>
    <w:rsid w:val="00056DAD"/>
    <w:rsid w:val="000C2845"/>
    <w:rsid w:val="001F1EE1"/>
    <w:rsid w:val="003679F8"/>
    <w:rsid w:val="004925D7"/>
    <w:rsid w:val="004B5A77"/>
    <w:rsid w:val="005065C6"/>
    <w:rsid w:val="00557E60"/>
    <w:rsid w:val="00575A9D"/>
    <w:rsid w:val="006206B0"/>
    <w:rsid w:val="006451C8"/>
    <w:rsid w:val="006A2EED"/>
    <w:rsid w:val="007E5AD1"/>
    <w:rsid w:val="00951E6F"/>
    <w:rsid w:val="009B6F03"/>
    <w:rsid w:val="00A403C7"/>
    <w:rsid w:val="00B422A3"/>
    <w:rsid w:val="00BE4EC5"/>
    <w:rsid w:val="00DE15CC"/>
    <w:rsid w:val="00E068F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19F99D-7866-4707-ADD1-CA44C5481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link w:val="Kop1Char"/>
    <w:uiPriority w:val="9"/>
    <w:qFormat/>
    <w:rsid w:val="006206B0"/>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6206B0"/>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6206B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6206B0"/>
    <w:rPr>
      <w:b/>
      <w:bCs/>
    </w:rPr>
  </w:style>
  <w:style w:type="character" w:styleId="Nadruk">
    <w:name w:val="Emphasis"/>
    <w:basedOn w:val="Standaardalinea-lettertype"/>
    <w:uiPriority w:val="20"/>
    <w:qFormat/>
    <w:rsid w:val="006206B0"/>
    <w:rPr>
      <w:i/>
      <w:iCs/>
    </w:rPr>
  </w:style>
  <w:style w:type="character" w:styleId="Hyperlink">
    <w:name w:val="Hyperlink"/>
    <w:basedOn w:val="Standaardalinea-lettertype"/>
    <w:uiPriority w:val="99"/>
    <w:semiHidden/>
    <w:unhideWhenUsed/>
    <w:rsid w:val="006206B0"/>
    <w:rPr>
      <w:color w:val="0000FF"/>
      <w:u w:val="single"/>
    </w:rPr>
  </w:style>
  <w:style w:type="paragraph" w:customStyle="1" w:styleId="opsomming1">
    <w:name w:val="opsomming1"/>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opsomming2">
    <w:name w:val="opsomming2"/>
    <w:basedOn w:val="Standaard"/>
    <w:rsid w:val="00E068F2"/>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127cm">
    <w:name w:val="stijluitvullenlinks127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stijluitvullenlinks254cm">
    <w:name w:val="stijluitvullenlinks254cm"/>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nvermtekst">
    <w:name w:val="bronverm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brovermintekst">
    <w:name w:val="brovermintekst"/>
    <w:basedOn w:val="Standaard"/>
    <w:rsid w:val="006451C8"/>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093441">
      <w:bodyDiv w:val="1"/>
      <w:marLeft w:val="0"/>
      <w:marRight w:val="0"/>
      <w:marTop w:val="0"/>
      <w:marBottom w:val="0"/>
      <w:divBdr>
        <w:top w:val="none" w:sz="0" w:space="0" w:color="auto"/>
        <w:left w:val="none" w:sz="0" w:space="0" w:color="auto"/>
        <w:bottom w:val="none" w:sz="0" w:space="0" w:color="auto"/>
        <w:right w:val="none" w:sz="0" w:space="0" w:color="auto"/>
      </w:divBdr>
      <w:divsChild>
        <w:div w:id="2013604744">
          <w:marLeft w:val="0"/>
          <w:marRight w:val="0"/>
          <w:marTop w:val="0"/>
          <w:marBottom w:val="0"/>
          <w:divBdr>
            <w:top w:val="none" w:sz="0" w:space="0" w:color="auto"/>
            <w:left w:val="none" w:sz="0" w:space="0" w:color="auto"/>
            <w:bottom w:val="none" w:sz="0" w:space="0" w:color="auto"/>
            <w:right w:val="none" w:sz="0" w:space="0" w:color="auto"/>
          </w:divBdr>
        </w:div>
      </w:divsChild>
    </w:div>
    <w:div w:id="44062528">
      <w:bodyDiv w:val="1"/>
      <w:marLeft w:val="0"/>
      <w:marRight w:val="0"/>
      <w:marTop w:val="0"/>
      <w:marBottom w:val="0"/>
      <w:divBdr>
        <w:top w:val="none" w:sz="0" w:space="0" w:color="auto"/>
        <w:left w:val="none" w:sz="0" w:space="0" w:color="auto"/>
        <w:bottom w:val="none" w:sz="0" w:space="0" w:color="auto"/>
        <w:right w:val="none" w:sz="0" w:space="0" w:color="auto"/>
      </w:divBdr>
      <w:divsChild>
        <w:div w:id="83696659">
          <w:marLeft w:val="0"/>
          <w:marRight w:val="0"/>
          <w:marTop w:val="0"/>
          <w:marBottom w:val="0"/>
          <w:divBdr>
            <w:top w:val="none" w:sz="0" w:space="0" w:color="auto"/>
            <w:left w:val="none" w:sz="0" w:space="0" w:color="auto"/>
            <w:bottom w:val="none" w:sz="0" w:space="0" w:color="auto"/>
            <w:right w:val="none" w:sz="0" w:space="0" w:color="auto"/>
          </w:divBdr>
        </w:div>
      </w:divsChild>
    </w:div>
    <w:div w:id="136647478">
      <w:bodyDiv w:val="1"/>
      <w:marLeft w:val="0"/>
      <w:marRight w:val="0"/>
      <w:marTop w:val="0"/>
      <w:marBottom w:val="0"/>
      <w:divBdr>
        <w:top w:val="none" w:sz="0" w:space="0" w:color="auto"/>
        <w:left w:val="none" w:sz="0" w:space="0" w:color="auto"/>
        <w:bottom w:val="none" w:sz="0" w:space="0" w:color="auto"/>
        <w:right w:val="none" w:sz="0" w:space="0" w:color="auto"/>
      </w:divBdr>
      <w:divsChild>
        <w:div w:id="1521360598">
          <w:marLeft w:val="0"/>
          <w:marRight w:val="0"/>
          <w:marTop w:val="0"/>
          <w:marBottom w:val="0"/>
          <w:divBdr>
            <w:top w:val="none" w:sz="0" w:space="0" w:color="auto"/>
            <w:left w:val="none" w:sz="0" w:space="0" w:color="auto"/>
            <w:bottom w:val="none" w:sz="0" w:space="0" w:color="auto"/>
            <w:right w:val="none" w:sz="0" w:space="0" w:color="auto"/>
          </w:divBdr>
        </w:div>
      </w:divsChild>
    </w:div>
    <w:div w:id="243028380">
      <w:bodyDiv w:val="1"/>
      <w:marLeft w:val="0"/>
      <w:marRight w:val="0"/>
      <w:marTop w:val="0"/>
      <w:marBottom w:val="0"/>
      <w:divBdr>
        <w:top w:val="none" w:sz="0" w:space="0" w:color="auto"/>
        <w:left w:val="none" w:sz="0" w:space="0" w:color="auto"/>
        <w:bottom w:val="none" w:sz="0" w:space="0" w:color="auto"/>
        <w:right w:val="none" w:sz="0" w:space="0" w:color="auto"/>
      </w:divBdr>
      <w:divsChild>
        <w:div w:id="1734893698">
          <w:marLeft w:val="0"/>
          <w:marRight w:val="0"/>
          <w:marTop w:val="0"/>
          <w:marBottom w:val="0"/>
          <w:divBdr>
            <w:top w:val="none" w:sz="0" w:space="0" w:color="auto"/>
            <w:left w:val="none" w:sz="0" w:space="0" w:color="auto"/>
            <w:bottom w:val="none" w:sz="0" w:space="0" w:color="auto"/>
            <w:right w:val="none" w:sz="0" w:space="0" w:color="auto"/>
          </w:divBdr>
        </w:div>
      </w:divsChild>
    </w:div>
    <w:div w:id="422410721">
      <w:bodyDiv w:val="1"/>
      <w:marLeft w:val="0"/>
      <w:marRight w:val="0"/>
      <w:marTop w:val="0"/>
      <w:marBottom w:val="0"/>
      <w:divBdr>
        <w:top w:val="none" w:sz="0" w:space="0" w:color="auto"/>
        <w:left w:val="none" w:sz="0" w:space="0" w:color="auto"/>
        <w:bottom w:val="none" w:sz="0" w:space="0" w:color="auto"/>
        <w:right w:val="none" w:sz="0" w:space="0" w:color="auto"/>
      </w:divBdr>
      <w:divsChild>
        <w:div w:id="1090542512">
          <w:marLeft w:val="0"/>
          <w:marRight w:val="0"/>
          <w:marTop w:val="0"/>
          <w:marBottom w:val="0"/>
          <w:divBdr>
            <w:top w:val="none" w:sz="0" w:space="0" w:color="auto"/>
            <w:left w:val="none" w:sz="0" w:space="0" w:color="auto"/>
            <w:bottom w:val="none" w:sz="0" w:space="0" w:color="auto"/>
            <w:right w:val="none" w:sz="0" w:space="0" w:color="auto"/>
          </w:divBdr>
        </w:div>
      </w:divsChild>
    </w:div>
    <w:div w:id="450518578">
      <w:bodyDiv w:val="1"/>
      <w:marLeft w:val="0"/>
      <w:marRight w:val="0"/>
      <w:marTop w:val="0"/>
      <w:marBottom w:val="0"/>
      <w:divBdr>
        <w:top w:val="none" w:sz="0" w:space="0" w:color="auto"/>
        <w:left w:val="none" w:sz="0" w:space="0" w:color="auto"/>
        <w:bottom w:val="none" w:sz="0" w:space="0" w:color="auto"/>
        <w:right w:val="none" w:sz="0" w:space="0" w:color="auto"/>
      </w:divBdr>
      <w:divsChild>
        <w:div w:id="376125761">
          <w:marLeft w:val="0"/>
          <w:marRight w:val="0"/>
          <w:marTop w:val="0"/>
          <w:marBottom w:val="0"/>
          <w:divBdr>
            <w:top w:val="none" w:sz="0" w:space="0" w:color="auto"/>
            <w:left w:val="none" w:sz="0" w:space="0" w:color="auto"/>
            <w:bottom w:val="none" w:sz="0" w:space="0" w:color="auto"/>
            <w:right w:val="none" w:sz="0" w:space="0" w:color="auto"/>
          </w:divBdr>
        </w:div>
      </w:divsChild>
    </w:div>
    <w:div w:id="584611271">
      <w:bodyDiv w:val="1"/>
      <w:marLeft w:val="0"/>
      <w:marRight w:val="0"/>
      <w:marTop w:val="0"/>
      <w:marBottom w:val="0"/>
      <w:divBdr>
        <w:top w:val="none" w:sz="0" w:space="0" w:color="auto"/>
        <w:left w:val="none" w:sz="0" w:space="0" w:color="auto"/>
        <w:bottom w:val="none" w:sz="0" w:space="0" w:color="auto"/>
        <w:right w:val="none" w:sz="0" w:space="0" w:color="auto"/>
      </w:divBdr>
      <w:divsChild>
        <w:div w:id="1334185475">
          <w:marLeft w:val="0"/>
          <w:marRight w:val="0"/>
          <w:marTop w:val="0"/>
          <w:marBottom w:val="0"/>
          <w:divBdr>
            <w:top w:val="none" w:sz="0" w:space="0" w:color="auto"/>
            <w:left w:val="none" w:sz="0" w:space="0" w:color="auto"/>
            <w:bottom w:val="none" w:sz="0" w:space="0" w:color="auto"/>
            <w:right w:val="none" w:sz="0" w:space="0" w:color="auto"/>
          </w:divBdr>
        </w:div>
      </w:divsChild>
    </w:div>
    <w:div w:id="790368794">
      <w:bodyDiv w:val="1"/>
      <w:marLeft w:val="0"/>
      <w:marRight w:val="0"/>
      <w:marTop w:val="0"/>
      <w:marBottom w:val="0"/>
      <w:divBdr>
        <w:top w:val="none" w:sz="0" w:space="0" w:color="auto"/>
        <w:left w:val="none" w:sz="0" w:space="0" w:color="auto"/>
        <w:bottom w:val="none" w:sz="0" w:space="0" w:color="auto"/>
        <w:right w:val="none" w:sz="0" w:space="0" w:color="auto"/>
      </w:divBdr>
      <w:divsChild>
        <w:div w:id="1412123838">
          <w:marLeft w:val="0"/>
          <w:marRight w:val="0"/>
          <w:marTop w:val="0"/>
          <w:marBottom w:val="0"/>
          <w:divBdr>
            <w:top w:val="none" w:sz="0" w:space="0" w:color="auto"/>
            <w:left w:val="none" w:sz="0" w:space="0" w:color="auto"/>
            <w:bottom w:val="none" w:sz="0" w:space="0" w:color="auto"/>
            <w:right w:val="none" w:sz="0" w:space="0" w:color="auto"/>
          </w:divBdr>
        </w:div>
      </w:divsChild>
    </w:div>
    <w:div w:id="931548110">
      <w:bodyDiv w:val="1"/>
      <w:marLeft w:val="0"/>
      <w:marRight w:val="0"/>
      <w:marTop w:val="0"/>
      <w:marBottom w:val="0"/>
      <w:divBdr>
        <w:top w:val="none" w:sz="0" w:space="0" w:color="auto"/>
        <w:left w:val="none" w:sz="0" w:space="0" w:color="auto"/>
        <w:bottom w:val="none" w:sz="0" w:space="0" w:color="auto"/>
        <w:right w:val="none" w:sz="0" w:space="0" w:color="auto"/>
      </w:divBdr>
      <w:divsChild>
        <w:div w:id="113058980">
          <w:marLeft w:val="0"/>
          <w:marRight w:val="0"/>
          <w:marTop w:val="0"/>
          <w:marBottom w:val="0"/>
          <w:divBdr>
            <w:top w:val="none" w:sz="0" w:space="0" w:color="auto"/>
            <w:left w:val="none" w:sz="0" w:space="0" w:color="auto"/>
            <w:bottom w:val="none" w:sz="0" w:space="0" w:color="auto"/>
            <w:right w:val="none" w:sz="0" w:space="0" w:color="auto"/>
          </w:divBdr>
        </w:div>
      </w:divsChild>
    </w:div>
    <w:div w:id="990788274">
      <w:bodyDiv w:val="1"/>
      <w:marLeft w:val="0"/>
      <w:marRight w:val="0"/>
      <w:marTop w:val="0"/>
      <w:marBottom w:val="0"/>
      <w:divBdr>
        <w:top w:val="none" w:sz="0" w:space="0" w:color="auto"/>
        <w:left w:val="none" w:sz="0" w:space="0" w:color="auto"/>
        <w:bottom w:val="none" w:sz="0" w:space="0" w:color="auto"/>
        <w:right w:val="none" w:sz="0" w:space="0" w:color="auto"/>
      </w:divBdr>
      <w:divsChild>
        <w:div w:id="879365406">
          <w:marLeft w:val="0"/>
          <w:marRight w:val="0"/>
          <w:marTop w:val="0"/>
          <w:marBottom w:val="0"/>
          <w:divBdr>
            <w:top w:val="none" w:sz="0" w:space="0" w:color="auto"/>
            <w:left w:val="none" w:sz="0" w:space="0" w:color="auto"/>
            <w:bottom w:val="none" w:sz="0" w:space="0" w:color="auto"/>
            <w:right w:val="none" w:sz="0" w:space="0" w:color="auto"/>
          </w:divBdr>
        </w:div>
      </w:divsChild>
    </w:div>
    <w:div w:id="1173883258">
      <w:bodyDiv w:val="1"/>
      <w:marLeft w:val="0"/>
      <w:marRight w:val="0"/>
      <w:marTop w:val="0"/>
      <w:marBottom w:val="0"/>
      <w:divBdr>
        <w:top w:val="none" w:sz="0" w:space="0" w:color="auto"/>
        <w:left w:val="none" w:sz="0" w:space="0" w:color="auto"/>
        <w:bottom w:val="none" w:sz="0" w:space="0" w:color="auto"/>
        <w:right w:val="none" w:sz="0" w:space="0" w:color="auto"/>
      </w:divBdr>
      <w:divsChild>
        <w:div w:id="720834129">
          <w:marLeft w:val="0"/>
          <w:marRight w:val="0"/>
          <w:marTop w:val="0"/>
          <w:marBottom w:val="0"/>
          <w:divBdr>
            <w:top w:val="none" w:sz="0" w:space="0" w:color="auto"/>
            <w:left w:val="none" w:sz="0" w:space="0" w:color="auto"/>
            <w:bottom w:val="none" w:sz="0" w:space="0" w:color="auto"/>
            <w:right w:val="none" w:sz="0" w:space="0" w:color="auto"/>
          </w:divBdr>
        </w:div>
      </w:divsChild>
    </w:div>
    <w:div w:id="1396314990">
      <w:bodyDiv w:val="1"/>
      <w:marLeft w:val="0"/>
      <w:marRight w:val="0"/>
      <w:marTop w:val="0"/>
      <w:marBottom w:val="0"/>
      <w:divBdr>
        <w:top w:val="none" w:sz="0" w:space="0" w:color="auto"/>
        <w:left w:val="none" w:sz="0" w:space="0" w:color="auto"/>
        <w:bottom w:val="none" w:sz="0" w:space="0" w:color="auto"/>
        <w:right w:val="none" w:sz="0" w:space="0" w:color="auto"/>
      </w:divBdr>
      <w:divsChild>
        <w:div w:id="608437938">
          <w:marLeft w:val="0"/>
          <w:marRight w:val="0"/>
          <w:marTop w:val="0"/>
          <w:marBottom w:val="0"/>
          <w:divBdr>
            <w:top w:val="none" w:sz="0" w:space="0" w:color="auto"/>
            <w:left w:val="none" w:sz="0" w:space="0" w:color="auto"/>
            <w:bottom w:val="none" w:sz="0" w:space="0" w:color="auto"/>
            <w:right w:val="none" w:sz="0" w:space="0" w:color="auto"/>
          </w:divBdr>
        </w:div>
      </w:divsChild>
    </w:div>
    <w:div w:id="1465729376">
      <w:bodyDiv w:val="1"/>
      <w:marLeft w:val="0"/>
      <w:marRight w:val="0"/>
      <w:marTop w:val="0"/>
      <w:marBottom w:val="0"/>
      <w:divBdr>
        <w:top w:val="none" w:sz="0" w:space="0" w:color="auto"/>
        <w:left w:val="none" w:sz="0" w:space="0" w:color="auto"/>
        <w:bottom w:val="none" w:sz="0" w:space="0" w:color="auto"/>
        <w:right w:val="none" w:sz="0" w:space="0" w:color="auto"/>
      </w:divBdr>
      <w:divsChild>
        <w:div w:id="718821081">
          <w:marLeft w:val="0"/>
          <w:marRight w:val="0"/>
          <w:marTop w:val="0"/>
          <w:marBottom w:val="0"/>
          <w:divBdr>
            <w:top w:val="none" w:sz="0" w:space="0" w:color="auto"/>
            <w:left w:val="none" w:sz="0" w:space="0" w:color="auto"/>
            <w:bottom w:val="none" w:sz="0" w:space="0" w:color="auto"/>
            <w:right w:val="none" w:sz="0" w:space="0" w:color="auto"/>
          </w:divBdr>
        </w:div>
      </w:divsChild>
    </w:div>
    <w:div w:id="1608199776">
      <w:bodyDiv w:val="1"/>
      <w:marLeft w:val="0"/>
      <w:marRight w:val="0"/>
      <w:marTop w:val="0"/>
      <w:marBottom w:val="0"/>
      <w:divBdr>
        <w:top w:val="none" w:sz="0" w:space="0" w:color="auto"/>
        <w:left w:val="none" w:sz="0" w:space="0" w:color="auto"/>
        <w:bottom w:val="none" w:sz="0" w:space="0" w:color="auto"/>
        <w:right w:val="none" w:sz="0" w:space="0" w:color="auto"/>
      </w:divBdr>
      <w:divsChild>
        <w:div w:id="474883050">
          <w:marLeft w:val="0"/>
          <w:marRight w:val="0"/>
          <w:marTop w:val="0"/>
          <w:marBottom w:val="0"/>
          <w:divBdr>
            <w:top w:val="none" w:sz="0" w:space="0" w:color="auto"/>
            <w:left w:val="none" w:sz="0" w:space="0" w:color="auto"/>
            <w:bottom w:val="none" w:sz="0" w:space="0" w:color="auto"/>
            <w:right w:val="none" w:sz="0" w:space="0" w:color="auto"/>
          </w:divBdr>
        </w:div>
      </w:divsChild>
    </w:div>
    <w:div w:id="1673411417">
      <w:bodyDiv w:val="1"/>
      <w:marLeft w:val="0"/>
      <w:marRight w:val="0"/>
      <w:marTop w:val="0"/>
      <w:marBottom w:val="0"/>
      <w:divBdr>
        <w:top w:val="none" w:sz="0" w:space="0" w:color="auto"/>
        <w:left w:val="none" w:sz="0" w:space="0" w:color="auto"/>
        <w:bottom w:val="none" w:sz="0" w:space="0" w:color="auto"/>
        <w:right w:val="none" w:sz="0" w:space="0" w:color="auto"/>
      </w:divBdr>
      <w:divsChild>
        <w:div w:id="443961709">
          <w:marLeft w:val="0"/>
          <w:marRight w:val="0"/>
          <w:marTop w:val="0"/>
          <w:marBottom w:val="0"/>
          <w:divBdr>
            <w:top w:val="none" w:sz="0" w:space="0" w:color="auto"/>
            <w:left w:val="none" w:sz="0" w:space="0" w:color="auto"/>
            <w:bottom w:val="none" w:sz="0" w:space="0" w:color="auto"/>
            <w:right w:val="none" w:sz="0" w:space="0" w:color="auto"/>
          </w:divBdr>
        </w:div>
      </w:divsChild>
    </w:div>
    <w:div w:id="1842963299">
      <w:bodyDiv w:val="1"/>
      <w:marLeft w:val="0"/>
      <w:marRight w:val="0"/>
      <w:marTop w:val="0"/>
      <w:marBottom w:val="0"/>
      <w:divBdr>
        <w:top w:val="none" w:sz="0" w:space="0" w:color="auto"/>
        <w:left w:val="none" w:sz="0" w:space="0" w:color="auto"/>
        <w:bottom w:val="none" w:sz="0" w:space="0" w:color="auto"/>
        <w:right w:val="none" w:sz="0" w:space="0" w:color="auto"/>
      </w:divBdr>
      <w:divsChild>
        <w:div w:id="1277252076">
          <w:marLeft w:val="0"/>
          <w:marRight w:val="0"/>
          <w:marTop w:val="0"/>
          <w:marBottom w:val="0"/>
          <w:divBdr>
            <w:top w:val="none" w:sz="0" w:space="0" w:color="auto"/>
            <w:left w:val="none" w:sz="0" w:space="0" w:color="auto"/>
            <w:bottom w:val="none" w:sz="0" w:space="0" w:color="auto"/>
            <w:right w:val="none" w:sz="0" w:space="0" w:color="auto"/>
          </w:divBdr>
        </w:div>
      </w:divsChild>
    </w:div>
    <w:div w:id="1882203918">
      <w:bodyDiv w:val="1"/>
      <w:marLeft w:val="0"/>
      <w:marRight w:val="0"/>
      <w:marTop w:val="0"/>
      <w:marBottom w:val="0"/>
      <w:divBdr>
        <w:top w:val="none" w:sz="0" w:space="0" w:color="auto"/>
        <w:left w:val="none" w:sz="0" w:space="0" w:color="auto"/>
        <w:bottom w:val="none" w:sz="0" w:space="0" w:color="auto"/>
        <w:right w:val="none" w:sz="0" w:space="0" w:color="auto"/>
      </w:divBdr>
      <w:divsChild>
        <w:div w:id="220753490">
          <w:marLeft w:val="0"/>
          <w:marRight w:val="0"/>
          <w:marTop w:val="0"/>
          <w:marBottom w:val="0"/>
          <w:divBdr>
            <w:top w:val="none" w:sz="0" w:space="0" w:color="auto"/>
            <w:left w:val="none" w:sz="0" w:space="0" w:color="auto"/>
            <w:bottom w:val="none" w:sz="0" w:space="0" w:color="auto"/>
            <w:right w:val="none" w:sz="0" w:space="0" w:color="auto"/>
          </w:divBdr>
        </w:div>
      </w:divsChild>
    </w:div>
    <w:div w:id="1978337486">
      <w:bodyDiv w:val="1"/>
      <w:marLeft w:val="0"/>
      <w:marRight w:val="0"/>
      <w:marTop w:val="0"/>
      <w:marBottom w:val="0"/>
      <w:divBdr>
        <w:top w:val="none" w:sz="0" w:space="0" w:color="auto"/>
        <w:left w:val="none" w:sz="0" w:space="0" w:color="auto"/>
        <w:bottom w:val="none" w:sz="0" w:space="0" w:color="auto"/>
        <w:right w:val="none" w:sz="0" w:space="0" w:color="auto"/>
      </w:divBdr>
      <w:divsChild>
        <w:div w:id="461509066">
          <w:marLeft w:val="0"/>
          <w:marRight w:val="0"/>
          <w:marTop w:val="0"/>
          <w:marBottom w:val="0"/>
          <w:divBdr>
            <w:top w:val="none" w:sz="0" w:space="0" w:color="auto"/>
            <w:left w:val="none" w:sz="0" w:space="0" w:color="auto"/>
            <w:bottom w:val="none" w:sz="0" w:space="0" w:color="auto"/>
            <w:right w:val="none" w:sz="0" w:space="0" w:color="auto"/>
          </w:divBdr>
        </w:div>
      </w:divsChild>
    </w:div>
    <w:div w:id="2062706950">
      <w:bodyDiv w:val="1"/>
      <w:marLeft w:val="0"/>
      <w:marRight w:val="0"/>
      <w:marTop w:val="0"/>
      <w:marBottom w:val="0"/>
      <w:divBdr>
        <w:top w:val="none" w:sz="0" w:space="0" w:color="auto"/>
        <w:left w:val="none" w:sz="0" w:space="0" w:color="auto"/>
        <w:bottom w:val="none" w:sz="0" w:space="0" w:color="auto"/>
        <w:right w:val="none" w:sz="0" w:space="0" w:color="auto"/>
      </w:divBdr>
      <w:divsChild>
        <w:div w:id="1099985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323</Words>
  <Characters>1928</Characters>
  <Application>Microsoft Office Word</Application>
  <DocSecurity>0</DocSecurity>
  <Lines>77</Lines>
  <Paragraphs>47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2019-05-23T15:11:00Z</dcterms:created>
  <dcterms:modified xsi:type="dcterms:W3CDTF">2019-05-23T15:11:00Z</dcterms:modified>
</cp:coreProperties>
</file>