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76" w:rsidRDefault="009C7A76" w:rsidP="009C7A76">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Ci.R9.USSR/433.344 dd. 28.10.1994</w:t>
      </w:r>
    </w:p>
    <w:p w:rsidR="009C7A76" w:rsidRPr="009C7A76" w:rsidRDefault="009C7A76" w:rsidP="009C7A76">
      <w:pPr>
        <w:rPr>
          <w:rFonts w:ascii="Times New Roman" w:hAnsi="Times New Roman"/>
          <w:sz w:val="24"/>
          <w:szCs w:val="24"/>
          <w:lang w:val="en-GB"/>
        </w:rPr>
      </w:pPr>
      <w:r w:rsidRPr="009C7A76">
        <w:rPr>
          <w:rFonts w:ascii="Verdana" w:hAnsi="Verdana"/>
          <w:color w:val="444444"/>
          <w:sz w:val="20"/>
          <w:szCs w:val="20"/>
          <w:lang w:val="en-GB"/>
        </w:rPr>
        <w:br/>
      </w:r>
    </w:p>
    <w:p w:rsidR="009C7A76" w:rsidRPr="009C7A76" w:rsidRDefault="009C7A76" w:rsidP="009C7A76">
      <w:pPr>
        <w:shd w:val="clear" w:color="auto" w:fill="FFFFFF"/>
        <w:spacing w:after="240"/>
        <w:rPr>
          <w:rFonts w:ascii="Verdana" w:hAnsi="Verdana"/>
          <w:color w:val="444444"/>
          <w:sz w:val="20"/>
          <w:szCs w:val="20"/>
          <w:lang w:val="en-GB"/>
        </w:rPr>
      </w:pPr>
      <w:bookmarkStart w:id="0" w:name="4c678523-d006-4d37-bb5b-ab3ba402c45a"/>
      <w:r w:rsidRPr="009C7A76">
        <w:rPr>
          <w:rFonts w:ascii="Verdana" w:hAnsi="Verdana"/>
          <w:b/>
          <w:bCs/>
          <w:color w:val="0072C6"/>
          <w:sz w:val="20"/>
          <w:szCs w:val="20"/>
          <w:lang w:val="en-GB"/>
        </w:rPr>
        <w:t>CIRC 28.10.94/1</w:t>
      </w:r>
      <w:bookmarkEnd w:id="0"/>
      <w:r w:rsidRPr="009C7A76">
        <w:rPr>
          <w:rFonts w:ascii="Verdana" w:hAnsi="Verdana"/>
          <w:color w:val="444444"/>
          <w:sz w:val="20"/>
          <w:szCs w:val="20"/>
          <w:lang w:val="en-GB"/>
        </w:rPr>
        <w:t> </w:t>
      </w:r>
    </w:p>
    <w:p w:rsidR="009C7A76" w:rsidRPr="009C7A76" w:rsidRDefault="009C7A76" w:rsidP="009C7A76">
      <w:pPr>
        <w:shd w:val="clear" w:color="auto" w:fill="FFFFFF"/>
        <w:spacing w:after="240"/>
        <w:rPr>
          <w:rFonts w:ascii="Verdana" w:hAnsi="Verdana"/>
          <w:color w:val="444444"/>
          <w:sz w:val="20"/>
          <w:szCs w:val="20"/>
          <w:lang w:val="en-GB"/>
        </w:rPr>
      </w:pPr>
      <w:r w:rsidRPr="009C7A76">
        <w:rPr>
          <w:rFonts w:ascii="Verdana" w:hAnsi="Verdana"/>
          <w:b/>
          <w:bCs/>
          <w:color w:val="444444"/>
          <w:sz w:val="20"/>
          <w:szCs w:val="20"/>
          <w:lang w:val="en-GB"/>
        </w:rPr>
        <w:t>Circulaire nr. Ci.R9.USSR/433.344 dd. 28.10.1994</w:t>
      </w:r>
      <w:r w:rsidRPr="009C7A76">
        <w:rPr>
          <w:rFonts w:ascii="Verdana" w:hAnsi="Verdana"/>
          <w:b/>
          <w:bCs/>
          <w:color w:val="444444"/>
          <w:sz w:val="20"/>
          <w:szCs w:val="20"/>
          <w:lang w:val="en-GB"/>
        </w:rPr>
        <w:br/>
      </w:r>
    </w:p>
    <w:p w:rsidR="009C7A76" w:rsidRPr="009C7A76" w:rsidRDefault="009C7A76" w:rsidP="009C7A76">
      <w:pPr>
        <w:shd w:val="clear" w:color="auto" w:fill="FFFFFF"/>
        <w:spacing w:after="240"/>
        <w:rPr>
          <w:rFonts w:ascii="Verdana" w:hAnsi="Verdana"/>
          <w:color w:val="444444"/>
          <w:sz w:val="20"/>
          <w:szCs w:val="20"/>
          <w:lang w:val="en-GB"/>
        </w:rPr>
      </w:pPr>
      <w:r w:rsidRPr="009C7A76">
        <w:rPr>
          <w:rFonts w:ascii="Verdana" w:hAnsi="Verdana"/>
          <w:b/>
          <w:bCs/>
          <w:color w:val="444444"/>
          <w:sz w:val="20"/>
          <w:szCs w:val="20"/>
          <w:lang w:val="en-GB"/>
        </w:rPr>
        <w:t>Bull. nr. 744, pag. 3304</w:t>
      </w:r>
      <w:r w:rsidRPr="009C7A76">
        <w:rPr>
          <w:rFonts w:ascii="Verdana" w:hAnsi="Verdana"/>
          <w:color w:val="444444"/>
          <w:sz w:val="20"/>
          <w:szCs w:val="20"/>
          <w:lang w:val="en-GB"/>
        </w:rPr>
        <w:t> </w:t>
      </w:r>
    </w:p>
    <w:p w:rsidR="009C7A76" w:rsidRDefault="009C7A76" w:rsidP="009C7A76">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Armenië.</w:t>
      </w:r>
      <w:r>
        <w:rPr>
          <w:rFonts w:ascii="Verdana" w:hAnsi="Verdana"/>
          <w:i/>
          <w:iCs/>
          <w:color w:val="444444"/>
          <w:sz w:val="20"/>
          <w:szCs w:val="20"/>
        </w:rPr>
        <w:br/>
        <w:t xml:space="preserve">   </w:t>
      </w:r>
      <w:proofErr w:type="spellStart"/>
      <w:r>
        <w:rPr>
          <w:rFonts w:ascii="Verdana" w:hAnsi="Verdana"/>
          <w:i/>
          <w:iCs/>
          <w:color w:val="444444"/>
          <w:sz w:val="20"/>
          <w:szCs w:val="20"/>
        </w:rPr>
        <w:t>Azerbeidjan</w:t>
      </w:r>
      <w:proofErr w:type="spellEnd"/>
      <w:r>
        <w:rPr>
          <w:rFonts w:ascii="Verdana" w:hAnsi="Verdana"/>
          <w:i/>
          <w:iCs/>
          <w:color w:val="444444"/>
          <w:sz w:val="20"/>
          <w:szCs w:val="20"/>
        </w:rPr>
        <w:t>.</w:t>
      </w:r>
      <w:r>
        <w:rPr>
          <w:rFonts w:ascii="Verdana" w:hAnsi="Verdana"/>
          <w:i/>
          <w:iCs/>
          <w:color w:val="444444"/>
          <w:sz w:val="20"/>
          <w:szCs w:val="20"/>
        </w:rPr>
        <w:br/>
        <w:t>   Estland.</w:t>
      </w:r>
      <w:r>
        <w:rPr>
          <w:rFonts w:ascii="Verdana" w:hAnsi="Verdana"/>
          <w:i/>
          <w:iCs/>
          <w:color w:val="444444"/>
          <w:sz w:val="20"/>
          <w:szCs w:val="20"/>
        </w:rPr>
        <w:br/>
        <w:t>   Georgië.</w:t>
      </w:r>
      <w:r>
        <w:rPr>
          <w:rFonts w:ascii="Verdana" w:hAnsi="Verdana"/>
          <w:i/>
          <w:iCs/>
          <w:color w:val="444444"/>
          <w:sz w:val="20"/>
          <w:szCs w:val="20"/>
        </w:rPr>
        <w:br/>
        <w:t>   Kazachstan.</w:t>
      </w:r>
      <w:r>
        <w:rPr>
          <w:rFonts w:ascii="Verdana" w:hAnsi="Verdana"/>
          <w:i/>
          <w:iCs/>
          <w:color w:val="444444"/>
          <w:sz w:val="20"/>
          <w:szCs w:val="20"/>
        </w:rPr>
        <w:br/>
        <w:t>   Kirgizstan.</w:t>
      </w:r>
      <w:r>
        <w:rPr>
          <w:rFonts w:ascii="Verdana" w:hAnsi="Verdana"/>
          <w:i/>
          <w:iCs/>
          <w:color w:val="444444"/>
          <w:sz w:val="20"/>
          <w:szCs w:val="20"/>
        </w:rPr>
        <w:br/>
        <w:t>   Letland.</w:t>
      </w:r>
      <w:r>
        <w:rPr>
          <w:rFonts w:ascii="Verdana" w:hAnsi="Verdana"/>
          <w:i/>
          <w:iCs/>
          <w:color w:val="444444"/>
          <w:sz w:val="20"/>
          <w:szCs w:val="20"/>
        </w:rPr>
        <w:br/>
        <w:t>   Litouwen.</w:t>
      </w:r>
      <w:r>
        <w:rPr>
          <w:rFonts w:ascii="Verdana" w:hAnsi="Verdana"/>
          <w:i/>
          <w:iCs/>
          <w:color w:val="444444"/>
          <w:sz w:val="20"/>
          <w:szCs w:val="20"/>
        </w:rPr>
        <w:br/>
        <w:t>   Moldavië.</w:t>
      </w:r>
      <w:r>
        <w:rPr>
          <w:rFonts w:ascii="Verdana" w:hAnsi="Verdana"/>
          <w:i/>
          <w:iCs/>
          <w:color w:val="444444"/>
          <w:sz w:val="20"/>
          <w:szCs w:val="20"/>
        </w:rPr>
        <w:br/>
        <w:t>   Oekraïne.</w:t>
      </w:r>
      <w:r>
        <w:rPr>
          <w:rFonts w:ascii="Verdana" w:hAnsi="Verdana"/>
          <w:i/>
          <w:iCs/>
          <w:color w:val="444444"/>
          <w:sz w:val="20"/>
          <w:szCs w:val="20"/>
        </w:rPr>
        <w:br/>
        <w:t>   Oezbekistan.</w:t>
      </w:r>
      <w:r>
        <w:rPr>
          <w:rFonts w:ascii="Verdana" w:hAnsi="Verdana"/>
          <w:i/>
          <w:iCs/>
          <w:color w:val="444444"/>
          <w:sz w:val="20"/>
          <w:szCs w:val="20"/>
        </w:rPr>
        <w:br/>
        <w:t>   Tadzjikistan.</w:t>
      </w:r>
      <w:r>
        <w:rPr>
          <w:rFonts w:ascii="Verdana" w:hAnsi="Verdana"/>
          <w:i/>
          <w:iCs/>
          <w:color w:val="444444"/>
          <w:sz w:val="20"/>
          <w:szCs w:val="20"/>
        </w:rPr>
        <w:br/>
        <w:t>   Turkmenistan.</w:t>
      </w:r>
      <w:r>
        <w:rPr>
          <w:rFonts w:ascii="Verdana" w:hAnsi="Verdana"/>
          <w:i/>
          <w:iCs/>
          <w:color w:val="444444"/>
          <w:sz w:val="20"/>
          <w:szCs w:val="20"/>
        </w:rPr>
        <w:br/>
      </w:r>
      <w:r>
        <w:rPr>
          <w:rFonts w:ascii="Verdana" w:hAnsi="Verdana"/>
          <w:i/>
          <w:iCs/>
          <w:color w:val="444444"/>
          <w:sz w:val="20"/>
          <w:szCs w:val="20"/>
        </w:rPr>
        <w:br/>
        <w:t>USSR</w:t>
      </w:r>
      <w:r>
        <w:rPr>
          <w:rFonts w:ascii="Verdana" w:hAnsi="Verdana"/>
          <w:i/>
          <w:iCs/>
          <w:color w:val="444444"/>
          <w:sz w:val="20"/>
          <w:szCs w:val="20"/>
        </w:rPr>
        <w:br/>
        <w:t>   Wit-Rusland.</w:t>
      </w:r>
      <w:r>
        <w:rPr>
          <w:rFonts w:ascii="Verdana" w:hAnsi="Verdana"/>
          <w:i/>
          <w:iCs/>
          <w:color w:val="444444"/>
          <w:sz w:val="20"/>
          <w:szCs w:val="20"/>
        </w:rPr>
        <w:br/>
        <w:t xml:space="preserve">   Addendum aan de </w:t>
      </w:r>
      <w:proofErr w:type="spellStart"/>
      <w:r>
        <w:rPr>
          <w:rFonts w:ascii="Verdana" w:hAnsi="Verdana"/>
          <w:i/>
          <w:iCs/>
          <w:color w:val="444444"/>
          <w:sz w:val="20"/>
          <w:szCs w:val="20"/>
        </w:rPr>
        <w:t>circ</w:t>
      </w:r>
      <w:proofErr w:type="spellEnd"/>
      <w:r>
        <w:rPr>
          <w:rFonts w:ascii="Verdana" w:hAnsi="Verdana"/>
          <w:i/>
          <w:iCs/>
          <w:color w:val="444444"/>
          <w:sz w:val="20"/>
          <w:szCs w:val="20"/>
        </w:rPr>
        <w:t>. Ci.R9.USSR/433.344.</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Aan alle ambtenaren van de niveaus 1 en 2. </w:t>
      </w:r>
    </w:p>
    <w:p w:rsidR="009C7A76" w:rsidRDefault="009C7A76" w:rsidP="009C7A76">
      <w:pPr>
        <w:shd w:val="clear" w:color="auto" w:fill="FFFFFF"/>
        <w:spacing w:after="240"/>
        <w:rPr>
          <w:rFonts w:ascii="Verdana" w:hAnsi="Verdana"/>
          <w:color w:val="444444"/>
          <w:sz w:val="20"/>
          <w:szCs w:val="20"/>
        </w:rPr>
      </w:pPr>
      <w:r>
        <w:rPr>
          <w:rFonts w:ascii="Verdana" w:hAnsi="Verdana"/>
          <w:color w:val="444444"/>
          <w:sz w:val="20"/>
          <w:szCs w:val="20"/>
        </w:rPr>
        <w:t xml:space="preserve">    1. De Akkoorden gesloten onder vereenvoudigde vorm of de wisselingen van brieven waardoor de Belgische autoriteiten diplomatieke betrekkingen hebben aangeknoopt met Armenië, </w:t>
      </w:r>
      <w:proofErr w:type="spellStart"/>
      <w:r>
        <w:rPr>
          <w:rFonts w:ascii="Verdana" w:hAnsi="Verdana"/>
          <w:color w:val="444444"/>
          <w:sz w:val="20"/>
          <w:szCs w:val="20"/>
        </w:rPr>
        <w:t>Azerbeidjan</w:t>
      </w:r>
      <w:proofErr w:type="spellEnd"/>
      <w:r>
        <w:rPr>
          <w:rFonts w:ascii="Verdana" w:hAnsi="Verdana"/>
          <w:color w:val="444444"/>
          <w:sz w:val="20"/>
          <w:szCs w:val="20"/>
        </w:rPr>
        <w:t xml:space="preserve">, Georgië, Kazachstan, Kirgizstan, Moldavië, Oekraïne, </w:t>
      </w:r>
      <w:proofErr w:type="spellStart"/>
      <w:r>
        <w:rPr>
          <w:rFonts w:ascii="Verdana" w:hAnsi="Verdana"/>
          <w:color w:val="444444"/>
          <w:sz w:val="20"/>
          <w:szCs w:val="20"/>
        </w:rPr>
        <w:t>Oesbekistan</w:t>
      </w:r>
      <w:proofErr w:type="spellEnd"/>
      <w:r>
        <w:rPr>
          <w:rFonts w:ascii="Verdana" w:hAnsi="Verdana"/>
          <w:color w:val="444444"/>
          <w:sz w:val="20"/>
          <w:szCs w:val="20"/>
        </w:rPr>
        <w:t>, Tadzjikistan, Turkmenistan en Wit-Rusland, bepalen dat de bilaterale Verdragen gesloten tussen België en de USSR voorlopig van toepassing zullen blijven op de nieuwe republieken tot dat ze hetzij bevestigd, hetzij heronderhandeld zullen zijn door de betrokken Partijen. </w:t>
      </w:r>
    </w:p>
    <w:p w:rsidR="009C7A76" w:rsidRDefault="009C7A76" w:rsidP="009C7A76">
      <w:pPr>
        <w:shd w:val="clear" w:color="auto" w:fill="FFFFFF"/>
        <w:spacing w:after="240"/>
        <w:rPr>
          <w:rFonts w:ascii="Verdana" w:hAnsi="Verdana"/>
          <w:color w:val="444444"/>
          <w:sz w:val="20"/>
          <w:szCs w:val="20"/>
        </w:rPr>
      </w:pPr>
      <w:r>
        <w:rPr>
          <w:rFonts w:ascii="Verdana" w:hAnsi="Verdana"/>
          <w:color w:val="444444"/>
          <w:sz w:val="20"/>
          <w:szCs w:val="20"/>
        </w:rPr>
        <w:t>    2. De Russische Federatie heeft wat haar betreft, door een eenzijdige verklaring aangekondigd dat zij de rechten en verplichtingen van de U.S.S.R. overnam en zij zich dus gebonden acht door de internationale verdragen die door deze Staat werden gesloten, hetgeen door de internationale gemeenschap werd aanvaard. </w:t>
      </w:r>
    </w:p>
    <w:p w:rsidR="009C7A76" w:rsidRDefault="009C7A76" w:rsidP="009C7A76">
      <w:pPr>
        <w:shd w:val="clear" w:color="auto" w:fill="FFFFFF"/>
        <w:spacing w:after="240"/>
        <w:rPr>
          <w:rFonts w:ascii="Verdana" w:hAnsi="Verdana"/>
          <w:color w:val="444444"/>
          <w:sz w:val="20"/>
          <w:szCs w:val="20"/>
        </w:rPr>
      </w:pPr>
      <w:r>
        <w:rPr>
          <w:rFonts w:ascii="Verdana" w:hAnsi="Verdana"/>
          <w:color w:val="444444"/>
          <w:sz w:val="20"/>
          <w:szCs w:val="20"/>
        </w:rPr>
        <w:lastRenderedPageBreak/>
        <w:t>    3. Daarentegen bevestigen de door de Belgische autoriteiten gesloten Akkoorden met het oog op het aanknopen van diplomatieke betrekkingen met Estland, Letland en Litouwen het feit dat België de inlijving van deze landen door de U.S.S.R. nooit heeft erkend. De bilaterale verdragen gesloten tussen België en de U.S.S.R. lijken derhalve niet van toepassing te zijn op de betrekkingen tussen België en deze drie republieken. </w:t>
      </w:r>
    </w:p>
    <w:p w:rsidR="009C7A76" w:rsidRDefault="009C7A76" w:rsidP="009C7A76">
      <w:pPr>
        <w:shd w:val="clear" w:color="auto" w:fill="FFFFFF"/>
        <w:spacing w:after="240"/>
        <w:rPr>
          <w:rFonts w:ascii="Verdana" w:hAnsi="Verdana"/>
          <w:color w:val="444444"/>
          <w:sz w:val="20"/>
          <w:szCs w:val="20"/>
        </w:rPr>
      </w:pPr>
      <w:r>
        <w:rPr>
          <w:rFonts w:ascii="Verdana" w:hAnsi="Verdana"/>
          <w:color w:val="444444"/>
          <w:sz w:val="20"/>
          <w:szCs w:val="20"/>
        </w:rPr>
        <w:t>    4. Er blijft evenwel enige twijfel bestaan over de houding die bepaalde republieken aannemen als gevolg van het uiteenvallen van de U.S.S.R.; in geval er zich moeilijkheden voordoen, moet het Hoofdbestuur (Directie I/2) hiervan op de hoogte worden gebracht. </w:t>
      </w:r>
    </w:p>
    <w:p w:rsidR="009C7A76" w:rsidRDefault="009C7A76" w:rsidP="009C7A76">
      <w:pPr>
        <w:shd w:val="clear" w:color="auto" w:fill="FFFFFF"/>
        <w:rPr>
          <w:rFonts w:ascii="Verdana" w:hAnsi="Verdana"/>
          <w:color w:val="444444"/>
          <w:sz w:val="20"/>
          <w:szCs w:val="20"/>
        </w:rPr>
      </w:pPr>
      <w:r>
        <w:rPr>
          <w:rFonts w:ascii="Verdana" w:hAnsi="Verdana"/>
          <w:color w:val="444444"/>
          <w:sz w:val="20"/>
          <w:szCs w:val="20"/>
        </w:rPr>
        <w:t>NAMENS DE MINISTER : </w:t>
      </w:r>
      <w:r>
        <w:rPr>
          <w:rFonts w:ascii="Verdana" w:hAnsi="Verdana"/>
          <w:color w:val="444444"/>
          <w:sz w:val="20"/>
          <w:szCs w:val="20"/>
        </w:rPr>
        <w:br/>
        <w:t>Voor de Directeur-generaal :</w:t>
      </w:r>
      <w:r>
        <w:rPr>
          <w:rFonts w:ascii="Verdana" w:hAnsi="Verdana"/>
          <w:color w:val="444444"/>
          <w:sz w:val="20"/>
          <w:szCs w:val="20"/>
        </w:rPr>
        <w:br/>
        <w:t>De Auditeur-generaal, </w:t>
      </w:r>
    </w:p>
    <w:p w:rsidR="009C7A76" w:rsidRDefault="009C7A76" w:rsidP="009C7A76">
      <w:pPr>
        <w:shd w:val="clear" w:color="auto" w:fill="FFFFFF"/>
        <w:spacing w:after="240"/>
        <w:rPr>
          <w:rFonts w:ascii="Verdana" w:hAnsi="Verdana"/>
          <w:color w:val="444444"/>
          <w:sz w:val="20"/>
          <w:szCs w:val="20"/>
        </w:rPr>
      </w:pPr>
    </w:p>
    <w:p w:rsidR="009C7A76" w:rsidRDefault="009C7A76" w:rsidP="009C7A76">
      <w:pPr>
        <w:shd w:val="clear" w:color="auto" w:fill="FFFFFF"/>
        <w:rPr>
          <w:rFonts w:ascii="Verdana" w:hAnsi="Verdana"/>
          <w:color w:val="444444"/>
          <w:sz w:val="20"/>
          <w:szCs w:val="20"/>
        </w:rPr>
      </w:pPr>
      <w:r>
        <w:rPr>
          <w:rFonts w:ascii="Verdana" w:hAnsi="Verdana"/>
          <w:color w:val="444444"/>
          <w:sz w:val="20"/>
          <w:szCs w:val="20"/>
        </w:rPr>
        <w:t>G. DAUMERIE. </w:t>
      </w:r>
    </w:p>
    <w:p w:rsidR="000D364A" w:rsidRPr="009C7A76" w:rsidRDefault="000D364A" w:rsidP="009C7A76">
      <w:bookmarkStart w:id="1" w:name="_GoBack"/>
      <w:bookmarkEnd w:id="1"/>
    </w:p>
    <w:sectPr w:rsidR="000D364A" w:rsidRPr="009C7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9C7A76"/>
    <w:rsid w:val="00A64540"/>
    <w:rsid w:val="00AF5FA6"/>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94143211">
      <w:bodyDiv w:val="1"/>
      <w:marLeft w:val="0"/>
      <w:marRight w:val="0"/>
      <w:marTop w:val="0"/>
      <w:marBottom w:val="0"/>
      <w:divBdr>
        <w:top w:val="none" w:sz="0" w:space="0" w:color="auto"/>
        <w:left w:val="none" w:sz="0" w:space="0" w:color="auto"/>
        <w:bottom w:val="none" w:sz="0" w:space="0" w:color="auto"/>
        <w:right w:val="none" w:sz="0" w:space="0" w:color="auto"/>
      </w:divBdr>
      <w:divsChild>
        <w:div w:id="750781872">
          <w:marLeft w:val="0"/>
          <w:marRight w:val="0"/>
          <w:marTop w:val="0"/>
          <w:marBottom w:val="0"/>
          <w:divBdr>
            <w:top w:val="none" w:sz="0" w:space="0" w:color="auto"/>
            <w:left w:val="none" w:sz="0" w:space="0" w:color="auto"/>
            <w:bottom w:val="none" w:sz="0" w:space="0" w:color="auto"/>
            <w:right w:val="none" w:sz="0" w:space="0" w:color="auto"/>
          </w:divBdr>
          <w:divsChild>
            <w:div w:id="1475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534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950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268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16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50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68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12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2019-05-23T12:20:00Z</dcterms:created>
  <dcterms:modified xsi:type="dcterms:W3CDTF">2019-05-23T12:20:00Z</dcterms:modified>
</cp:coreProperties>
</file>