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AB6" w:rsidRPr="00B22AB6" w:rsidRDefault="00B22AB6" w:rsidP="00B22AB6">
      <w:pPr>
        <w:pStyle w:val="Kop1"/>
        <w:shd w:val="clear" w:color="auto" w:fill="FFFFFF"/>
        <w:rPr>
          <w:rFonts w:ascii="Verdana" w:hAnsi="Verdana"/>
          <w:b w:val="0"/>
          <w:bCs w:val="0"/>
          <w:color w:val="777777"/>
          <w:sz w:val="55"/>
          <w:szCs w:val="55"/>
          <w:lang w:val="nl-BE"/>
        </w:rPr>
      </w:pPr>
      <w:r w:rsidRPr="00B22AB6">
        <w:rPr>
          <w:rFonts w:ascii="Verdana" w:hAnsi="Verdana"/>
          <w:b w:val="0"/>
          <w:bCs w:val="0"/>
          <w:color w:val="777777"/>
          <w:sz w:val="55"/>
          <w:szCs w:val="55"/>
          <w:lang w:val="nl-BE"/>
        </w:rPr>
        <w:t>Circulaire Ci.R9 NL/357.790 dd 12.02.1988</w:t>
      </w:r>
    </w:p>
    <w:p w:rsidR="00B22AB6" w:rsidRDefault="00B22AB6" w:rsidP="00B22AB6">
      <w:pPr>
        <w:rPr>
          <w:rFonts w:ascii="Times New Roman" w:hAnsi="Times New Roman"/>
          <w:sz w:val="24"/>
          <w:szCs w:val="24"/>
        </w:rPr>
      </w:pPr>
      <w:r>
        <w:rPr>
          <w:rFonts w:ascii="Verdana" w:hAnsi="Verdana"/>
          <w:color w:val="444444"/>
          <w:sz w:val="20"/>
          <w:szCs w:val="20"/>
        </w:rPr>
        <w:br/>
      </w:r>
    </w:p>
    <w:p w:rsidR="00B22AB6" w:rsidRPr="00B22AB6" w:rsidRDefault="00B22AB6" w:rsidP="00B22AB6">
      <w:pPr>
        <w:pStyle w:val="Normaalweb"/>
        <w:shd w:val="clear" w:color="auto" w:fill="FFFFFF"/>
        <w:rPr>
          <w:rFonts w:ascii="Verdana" w:hAnsi="Verdana"/>
          <w:color w:val="444444"/>
          <w:sz w:val="20"/>
          <w:szCs w:val="20"/>
          <w:lang w:val="nl-BE"/>
        </w:rPr>
      </w:pPr>
      <w:r w:rsidRPr="00B22AB6">
        <w:rPr>
          <w:rFonts w:ascii="Verdana" w:hAnsi="Verdana"/>
          <w:color w:val="444444"/>
          <w:sz w:val="20"/>
          <w:szCs w:val="20"/>
          <w:lang w:val="nl-BE"/>
        </w:rPr>
        <w:t> </w:t>
      </w:r>
    </w:p>
    <w:p w:rsidR="00B22AB6" w:rsidRDefault="00B22AB6" w:rsidP="00B22AB6">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Dubbelbelastingverdragen - </w:t>
      </w:r>
      <w:r>
        <w:rPr>
          <w:rStyle w:val="Nadruk"/>
          <w:rFonts w:ascii="Verdana" w:hAnsi="Verdana"/>
          <w:b/>
          <w:bCs/>
          <w:color w:val="444444"/>
          <w:sz w:val="20"/>
          <w:szCs w:val="20"/>
        </w:rPr>
        <w:t>Nederland</w:t>
      </w:r>
    </w:p>
    <w:p w:rsidR="00B22AB6" w:rsidRDefault="00B22AB6" w:rsidP="00B22AB6">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B22AB6" w:rsidRDefault="00B22AB6" w:rsidP="00B22AB6">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12.02.1988 - Circ. nr. R9NL/357.790 - Addendum aan circulaire 971 - Grensarbeiders die occasioneel buiten de grensstreek werken</w:t>
      </w:r>
    </w:p>
    <w:p w:rsidR="00B22AB6" w:rsidRDefault="00B22AB6" w:rsidP="00B22AB6">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Circ. 971 wordt aangevuld met een als volgt luidend nr. 37bis :</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37bis. De toepassing van de grensarbeidersregeling waarvan sprake in nr. 37 heeft problemen doen rijzen ingeval een persoon occasioneel buiten de grensstreek dient te werken.</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Ten einde alle twijfel hieromtrent weg te nemen zijn de Belgische en de Nederlandse administratie in het kader van artikel 26, § 3, van de overeenkomst overeengekomen de volgende regels in acht te nemen :</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Het voordeel van de hoedanigheid van grensarbeider wordt niet geweigerd aan een grensarbeider, inwoner van een van de twee Staten, die ten hoogste 45 werkdagen per kalenderjaar zijn werkzaamheden in dienst van zijn werkgever uitoefent in een buiten de grensstreek van de andere Staat gelegen plaats.</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 xml:space="preserve">Indien een werknemer echter zijn werkzaamheden als grensarbeider gedurende een kortere periode dan een kalenderjaar heeft uitgeoefend, is de afwijking waarvan </w:t>
      </w:r>
      <w:proofErr w:type="spellStart"/>
      <w:r>
        <w:rPr>
          <w:rStyle w:val="Nadruk"/>
          <w:rFonts w:ascii="Verdana" w:hAnsi="Verdana"/>
          <w:color w:val="444444"/>
          <w:sz w:val="20"/>
          <w:szCs w:val="20"/>
        </w:rPr>
        <w:t>hiervoren</w:t>
      </w:r>
      <w:proofErr w:type="spellEnd"/>
      <w:r>
        <w:rPr>
          <w:rStyle w:val="Nadruk"/>
          <w:rFonts w:ascii="Verdana" w:hAnsi="Verdana"/>
          <w:color w:val="444444"/>
          <w:sz w:val="20"/>
          <w:szCs w:val="20"/>
        </w:rPr>
        <w:t xml:space="preserve"> sprake gelijk aan 20 pct. van de werkdagen in die periode, doch mag ze in geen geval meer dan 45 dagen bedragen.</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Deze regeling is van toepassing vanaf het kalenderjaar 1987, alsmede voor de regeling van hangende geschillen ook al hebben die betrekking op voorgaande jaren.</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Hierna volgen enkele voorbeelden ter verduidelijking van de regeling.</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1° geval</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Een inwoner van Turnhout (Belgische grensstreek) werkt te Breda in dienst van een Nederlandse werkgever.</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Sedert verschillende jaren is de betrokkene erkend als grensarbeider.</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In de loop van de maanden mei en juni 1987 heeft zijn werkgever hem tijdelijk gedurende 36 dagen tewerkgesteld te Rotterdam (buiten de grensstreek). Gedurende het hele jaar 1987 keerde de betrokkene dagelijks naar huis terug.</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Oplossing</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Daar het aantal werkdagen waarop de werknemer buiten de grensstreek werkte niet meer dan 45 dagen bedraagt, behoudt de betrokkene de hoedanigheid van grensarbeider voor het hele jaar 1987 en zijn bijgevolg al zijn bezoldigingen (ook die met betrekking tot tijdelijke tewerkstelling te Rotterdam) uitsluitend in België belastbaar.</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2° geval</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Zelfde gegevens als in het eerste geval, behalve dat de tijdelijke tewerkstelling te Rotterdam heeft plaatsgevonden in de loop van de maanden april, mei en juni van 1987 en in het totaal 56 werkdagen heeft geduurd.</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Oplossing</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Daar de 45 dagen-grens is overschreden, verliest de betrokkende de hoedanigheid van grensarbeider voor heel het jaar 1987.</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3° geval</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Zelfde gegevens als in het eerste geval, behalve dat de betrokkene op 1.9.1987 van werkgever is veranderd. Vanaf die datum is zijn gebruikelijke plaats van tewerkstelling een buiten de grensstreek gelegen Nederlandse gemeente.</w:t>
      </w:r>
    </w:p>
    <w:p w:rsidR="00B22AB6" w:rsidRDefault="00B22AB6" w:rsidP="00B22AB6">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Oplossing</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De toepassing van de grensarbeidersregeling houdt van rechtswege op vanaf 1.9.1987 daar aan een van de essentiële voorwaarden (werkzaam zijn in de grensstreek) niet meer is voldaan.</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Daarentegen dient te worden onderzocht of deze regeling eventueel niet moet worden behouden voor de periode 1.1.1987-31.8.1987.</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In de veronderstelling dat die periode 145 effectieve werkdagen omvat, moet het maximum aantal uitzonderingsdagen bepaald worden op 29 (145 x 20 pct.). Daar de werknemer 36 dagen niet aan de voorwaarde m.b.t. de plaats van tewerkstelling heeft voldaan, kan hij voor die periode niet als grensarbeider worden aangemerkt.</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Dientengevolge komt het recht van belastingheffing van de inkomsten van het jaar 1987 uitsluitend aan Nederland toe ingevolge artikel 15, § 1, van het Belgisch-Nederlandse dubbelbelastingverdrag.</w:t>
      </w:r>
    </w:p>
    <w:p w:rsidR="00B22AB6" w:rsidRDefault="00B22AB6" w:rsidP="00B22AB6">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w:t>
      </w:r>
    </w:p>
    <w:p w:rsidR="00B422A3" w:rsidRPr="00B22AB6" w:rsidRDefault="00B422A3" w:rsidP="00B22AB6">
      <w:bookmarkStart w:id="0" w:name="_GoBack"/>
      <w:bookmarkEnd w:id="0"/>
    </w:p>
    <w:sectPr w:rsidR="00B422A3" w:rsidRPr="00B22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5"/>
  </w:num>
  <w:num w:numId="4">
    <w:abstractNumId w:val="9"/>
  </w:num>
  <w:num w:numId="5">
    <w:abstractNumId w:val="4"/>
  </w:num>
  <w:num w:numId="6">
    <w:abstractNumId w:val="0"/>
  </w:num>
  <w:num w:numId="7">
    <w:abstractNumId w:val="7"/>
  </w:num>
  <w:num w:numId="8">
    <w:abstractNumId w:val="11"/>
  </w:num>
  <w:num w:numId="9">
    <w:abstractNumId w:val="5"/>
  </w:num>
  <w:num w:numId="10">
    <w:abstractNumId w:val="1"/>
  </w:num>
  <w:num w:numId="11">
    <w:abstractNumId w:val="14"/>
  </w:num>
  <w:num w:numId="12">
    <w:abstractNumId w:val="10"/>
  </w:num>
  <w:num w:numId="13">
    <w:abstractNumId w:val="2"/>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06712"/>
    <w:rsid w:val="002907DD"/>
    <w:rsid w:val="002D57C8"/>
    <w:rsid w:val="002F7C63"/>
    <w:rsid w:val="003679F8"/>
    <w:rsid w:val="00400021"/>
    <w:rsid w:val="004925D7"/>
    <w:rsid w:val="004B5A77"/>
    <w:rsid w:val="005065C6"/>
    <w:rsid w:val="00536240"/>
    <w:rsid w:val="00557E60"/>
    <w:rsid w:val="00575A9D"/>
    <w:rsid w:val="006206B0"/>
    <w:rsid w:val="006451C8"/>
    <w:rsid w:val="006533C4"/>
    <w:rsid w:val="006A2EED"/>
    <w:rsid w:val="00707A00"/>
    <w:rsid w:val="007E5AD1"/>
    <w:rsid w:val="00882974"/>
    <w:rsid w:val="008966EB"/>
    <w:rsid w:val="008A079A"/>
    <w:rsid w:val="008B1D8B"/>
    <w:rsid w:val="008E22A8"/>
    <w:rsid w:val="00951E6F"/>
    <w:rsid w:val="009B6F03"/>
    <w:rsid w:val="00A403C7"/>
    <w:rsid w:val="00B22AB6"/>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3130</Characters>
  <Application>Microsoft Office Word</Application>
  <DocSecurity>0</DocSecurity>
  <Lines>125</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2019-05-23T15:31:00Z</dcterms:created>
  <dcterms:modified xsi:type="dcterms:W3CDTF">2019-05-23T15:31:00Z</dcterms:modified>
</cp:coreProperties>
</file>